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2C5" w:rsidRPr="001407A4" w:rsidRDefault="004C72C5" w:rsidP="004C72C5">
      <w:pPr>
        <w:jc w:val="left"/>
        <w:rPr>
          <w:rFonts w:ascii="黑体" w:eastAsia="黑体" w:hAnsi="黑体"/>
          <w:sz w:val="32"/>
          <w:szCs w:val="44"/>
        </w:rPr>
      </w:pPr>
      <w:r w:rsidRPr="001407A4">
        <w:rPr>
          <w:rFonts w:ascii="黑体" w:eastAsia="黑体" w:hAnsi="黑体" w:hint="eastAsia"/>
          <w:sz w:val="32"/>
          <w:szCs w:val="44"/>
        </w:rPr>
        <w:t>附件2</w:t>
      </w:r>
    </w:p>
    <w:p w:rsidR="004C72C5" w:rsidRDefault="004C72C5" w:rsidP="004C72C5">
      <w:pPr>
        <w:jc w:val="center"/>
        <w:rPr>
          <w:b/>
          <w:sz w:val="32"/>
          <w:szCs w:val="44"/>
        </w:rPr>
      </w:pPr>
      <w:r>
        <w:rPr>
          <w:rFonts w:hint="eastAsia"/>
          <w:b/>
          <w:sz w:val="32"/>
          <w:szCs w:val="44"/>
        </w:rPr>
        <w:t>关于开展</w:t>
      </w:r>
      <w:r>
        <w:rPr>
          <w:b/>
          <w:sz w:val="32"/>
          <w:szCs w:val="44"/>
        </w:rPr>
        <w:t>东北大学特种设备安全隐患专项整治工作</w:t>
      </w:r>
      <w:r>
        <w:rPr>
          <w:rFonts w:hint="eastAsia"/>
          <w:b/>
          <w:sz w:val="32"/>
          <w:szCs w:val="44"/>
        </w:rPr>
        <w:t>的</w:t>
      </w:r>
      <w:r>
        <w:rPr>
          <w:b/>
          <w:sz w:val="32"/>
          <w:szCs w:val="44"/>
        </w:rPr>
        <w:t>通知</w:t>
      </w:r>
    </w:p>
    <w:p w:rsidR="004C72C5" w:rsidRPr="001407A4" w:rsidRDefault="004C72C5" w:rsidP="004C72C5">
      <w:pPr>
        <w:pStyle w:val="a5"/>
        <w:spacing w:line="520" w:lineRule="exact"/>
        <w:ind w:firstLine="640"/>
        <w:rPr>
          <w:rFonts w:ascii="仿宋_GB2312" w:eastAsia="仿宋_GB2312" w:hint="eastAsia"/>
          <w:sz w:val="32"/>
          <w:szCs w:val="32"/>
        </w:rPr>
      </w:pPr>
      <w:r w:rsidRPr="001407A4">
        <w:rPr>
          <w:rFonts w:ascii="仿宋_GB2312" w:eastAsia="仿宋_GB2312" w:hint="eastAsia"/>
          <w:sz w:val="32"/>
          <w:szCs w:val="32"/>
        </w:rPr>
        <w:t>为确保特种设备安全稳定运行，保障学校师生生命财产安全，根据《中华人民共和国特种设备安全法》及上级部门相关要求，经研究决定，开展东北大学特种设备安全隐患专项整治工作，现将有关事宜通知如下：</w:t>
      </w:r>
    </w:p>
    <w:p w:rsidR="004C72C5" w:rsidRPr="001407A4" w:rsidRDefault="004C72C5" w:rsidP="004C72C5">
      <w:pPr>
        <w:pStyle w:val="a5"/>
        <w:spacing w:line="520" w:lineRule="exact"/>
        <w:ind w:firstLine="640"/>
        <w:rPr>
          <w:rFonts w:ascii="黑体" w:eastAsia="黑体" w:hAnsi="黑体" w:hint="eastAsia"/>
          <w:sz w:val="32"/>
          <w:szCs w:val="32"/>
        </w:rPr>
      </w:pPr>
      <w:r w:rsidRPr="001407A4">
        <w:rPr>
          <w:rFonts w:ascii="黑体" w:eastAsia="黑体" w:hAnsi="黑体" w:hint="eastAsia"/>
          <w:sz w:val="32"/>
          <w:szCs w:val="32"/>
        </w:rPr>
        <w:t>一、检查部位</w:t>
      </w:r>
    </w:p>
    <w:p w:rsidR="004C72C5" w:rsidRPr="001407A4" w:rsidRDefault="004C72C5" w:rsidP="004C72C5">
      <w:pPr>
        <w:pStyle w:val="a5"/>
        <w:spacing w:line="520" w:lineRule="exact"/>
        <w:ind w:firstLine="640"/>
        <w:rPr>
          <w:rFonts w:ascii="仿宋_GB2312" w:eastAsia="仿宋_GB2312" w:hint="eastAsia"/>
          <w:sz w:val="32"/>
          <w:szCs w:val="32"/>
        </w:rPr>
      </w:pPr>
      <w:r w:rsidRPr="001407A4">
        <w:rPr>
          <w:rFonts w:ascii="仿宋_GB2312" w:eastAsia="仿宋_GB2312" w:hint="eastAsia"/>
          <w:sz w:val="32"/>
          <w:szCs w:val="32"/>
        </w:rPr>
        <w:t>特种设备的所属部门。</w:t>
      </w:r>
    </w:p>
    <w:p w:rsidR="004C72C5" w:rsidRPr="001407A4" w:rsidRDefault="004C72C5" w:rsidP="004C72C5">
      <w:pPr>
        <w:pStyle w:val="a5"/>
        <w:spacing w:line="520" w:lineRule="exact"/>
        <w:ind w:firstLine="640"/>
        <w:rPr>
          <w:rFonts w:ascii="黑体" w:eastAsia="黑体" w:hAnsi="黑体" w:hint="eastAsia"/>
          <w:sz w:val="32"/>
          <w:szCs w:val="32"/>
        </w:rPr>
      </w:pPr>
      <w:r w:rsidRPr="001407A4">
        <w:rPr>
          <w:rFonts w:ascii="黑体" w:eastAsia="黑体" w:hAnsi="黑体" w:hint="eastAsia"/>
          <w:sz w:val="32"/>
          <w:szCs w:val="32"/>
        </w:rPr>
        <w:t>二、检查内容</w:t>
      </w:r>
    </w:p>
    <w:p w:rsidR="004C72C5" w:rsidRPr="001407A4" w:rsidRDefault="004C72C5" w:rsidP="004C72C5">
      <w:pPr>
        <w:spacing w:line="520" w:lineRule="exact"/>
        <w:ind w:firstLineChars="200" w:firstLine="640"/>
        <w:rPr>
          <w:rFonts w:ascii="仿宋_GB2312" w:eastAsia="仿宋_GB2312" w:hint="eastAsia"/>
          <w:sz w:val="32"/>
          <w:szCs w:val="32"/>
        </w:rPr>
      </w:pPr>
      <w:r w:rsidRPr="001407A4">
        <w:rPr>
          <w:rFonts w:ascii="仿宋_GB2312" w:eastAsia="仿宋_GB2312" w:hint="eastAsia"/>
          <w:sz w:val="32"/>
          <w:szCs w:val="32"/>
        </w:rPr>
        <w:t>对列入特种设备目录中的锅炉、起重机械、压力容器、电梯的运行状况及安全管理情况进行对标对表专项检查。</w:t>
      </w:r>
    </w:p>
    <w:p w:rsidR="004C72C5" w:rsidRPr="001407A4" w:rsidRDefault="004C72C5" w:rsidP="004C72C5">
      <w:pPr>
        <w:pStyle w:val="a5"/>
        <w:spacing w:line="520" w:lineRule="exact"/>
        <w:ind w:firstLine="640"/>
        <w:rPr>
          <w:rFonts w:ascii="黑体" w:eastAsia="黑体" w:hAnsi="黑体" w:hint="eastAsia"/>
          <w:sz w:val="32"/>
          <w:szCs w:val="32"/>
        </w:rPr>
      </w:pPr>
      <w:r w:rsidRPr="001407A4">
        <w:rPr>
          <w:rFonts w:ascii="黑体" w:eastAsia="黑体" w:hAnsi="黑体" w:hint="eastAsia"/>
          <w:sz w:val="32"/>
          <w:szCs w:val="32"/>
        </w:rPr>
        <w:t>三、时间进程</w:t>
      </w:r>
    </w:p>
    <w:p w:rsidR="004C72C5" w:rsidRPr="001407A4" w:rsidRDefault="004C72C5" w:rsidP="004C72C5">
      <w:pPr>
        <w:pStyle w:val="a5"/>
        <w:numPr>
          <w:ilvl w:val="255"/>
          <w:numId w:val="0"/>
        </w:numPr>
        <w:spacing w:line="520" w:lineRule="exact"/>
        <w:ind w:firstLineChars="200" w:firstLine="640"/>
        <w:rPr>
          <w:rFonts w:ascii="楷体" w:eastAsia="楷体" w:hAnsi="楷体" w:hint="eastAsia"/>
          <w:sz w:val="32"/>
          <w:szCs w:val="32"/>
        </w:rPr>
      </w:pPr>
      <w:r w:rsidRPr="001407A4">
        <w:rPr>
          <w:rFonts w:ascii="楷体" w:eastAsia="楷体" w:hAnsi="楷体" w:hint="eastAsia"/>
          <w:sz w:val="32"/>
          <w:szCs w:val="32"/>
        </w:rPr>
        <w:t>（一）责任落实阶段（6月3日-6月7日）</w:t>
      </w:r>
    </w:p>
    <w:p w:rsidR="004C72C5" w:rsidRPr="001407A4" w:rsidRDefault="004C72C5" w:rsidP="004C72C5">
      <w:pPr>
        <w:spacing w:line="520" w:lineRule="exact"/>
        <w:ind w:firstLineChars="200" w:firstLine="640"/>
        <w:rPr>
          <w:rFonts w:ascii="仿宋_GB2312" w:eastAsia="仿宋_GB2312" w:hint="eastAsia"/>
          <w:sz w:val="32"/>
          <w:szCs w:val="32"/>
        </w:rPr>
      </w:pPr>
      <w:r w:rsidRPr="001407A4">
        <w:rPr>
          <w:rFonts w:ascii="仿宋_GB2312" w:eastAsia="仿宋_GB2312" w:hint="eastAsia"/>
          <w:sz w:val="32"/>
          <w:szCs w:val="32"/>
        </w:rPr>
        <w:t>1.签订承诺书</w:t>
      </w:r>
    </w:p>
    <w:p w:rsidR="004C72C5" w:rsidRPr="001407A4" w:rsidRDefault="004C72C5" w:rsidP="004C72C5">
      <w:pPr>
        <w:spacing w:line="520" w:lineRule="exact"/>
        <w:ind w:firstLineChars="200" w:firstLine="640"/>
        <w:rPr>
          <w:rFonts w:ascii="仿宋_GB2312" w:eastAsia="仿宋_GB2312" w:hint="eastAsia"/>
          <w:sz w:val="32"/>
          <w:szCs w:val="32"/>
        </w:rPr>
      </w:pPr>
      <w:r w:rsidRPr="001407A4">
        <w:rPr>
          <w:rFonts w:ascii="仿宋_GB2312" w:eastAsia="仿宋_GB2312" w:hint="eastAsia"/>
          <w:sz w:val="32"/>
          <w:szCs w:val="32"/>
        </w:rPr>
        <w:t>按照上级部门相关要求，学校各级特种设备管理人员应签订《特种设备安全责任承诺书》；请于6月7日前，将部门负责人签订的《特种设备安全责任承诺书（部门负责人用）》（详见附件一）报送安委会办公室，其它各级责任人签订工作由各部门自行组织。</w:t>
      </w:r>
    </w:p>
    <w:p w:rsidR="004C72C5" w:rsidRPr="001407A4" w:rsidRDefault="004C72C5" w:rsidP="004C72C5">
      <w:pPr>
        <w:spacing w:line="520" w:lineRule="exact"/>
        <w:ind w:firstLineChars="200" w:firstLine="640"/>
        <w:rPr>
          <w:rFonts w:ascii="仿宋_GB2312" w:eastAsia="仿宋_GB2312" w:hint="eastAsia"/>
          <w:sz w:val="32"/>
          <w:szCs w:val="32"/>
        </w:rPr>
      </w:pPr>
      <w:r w:rsidRPr="001407A4">
        <w:rPr>
          <w:rFonts w:ascii="仿宋_GB2312" w:eastAsia="仿宋_GB2312" w:hint="eastAsia"/>
          <w:sz w:val="32"/>
          <w:szCs w:val="32"/>
        </w:rPr>
        <w:t>2.核查特种设备安全责任人</w:t>
      </w:r>
    </w:p>
    <w:p w:rsidR="004C72C5" w:rsidRPr="001407A4" w:rsidRDefault="004C72C5" w:rsidP="004C72C5">
      <w:pPr>
        <w:spacing w:line="520" w:lineRule="exact"/>
        <w:ind w:firstLineChars="200" w:firstLine="640"/>
        <w:rPr>
          <w:rFonts w:ascii="仿宋_GB2312" w:eastAsia="仿宋_GB2312" w:hint="eastAsia"/>
          <w:sz w:val="32"/>
          <w:szCs w:val="32"/>
        </w:rPr>
      </w:pPr>
      <w:r w:rsidRPr="001407A4">
        <w:rPr>
          <w:rFonts w:ascii="仿宋_GB2312" w:eastAsia="仿宋_GB2312" w:hint="eastAsia"/>
          <w:sz w:val="32"/>
          <w:szCs w:val="32"/>
        </w:rPr>
        <w:t>各相关部门对照《部门特种设备核查表》（另行下发）认真核查本部门特种设备信息，明确每台设备作业人员和管理人员，并请相关人员在核查表上签字确认，进一步落实特种设备安全管理责任，请于6月7日前将《部门特种设备核查表》报送安委会办公室。特种设备使用部门应根据机构及人员变化情况，定期修订《部门特种设备核查表》，</w:t>
      </w:r>
      <w:proofErr w:type="gramStart"/>
      <w:r w:rsidRPr="001407A4">
        <w:rPr>
          <w:rFonts w:ascii="仿宋_GB2312" w:eastAsia="仿宋_GB2312" w:hint="eastAsia"/>
          <w:sz w:val="32"/>
          <w:szCs w:val="32"/>
        </w:rPr>
        <w:t>并报安委</w:t>
      </w:r>
      <w:proofErr w:type="gramEnd"/>
      <w:r w:rsidRPr="001407A4">
        <w:rPr>
          <w:rFonts w:ascii="仿宋_GB2312" w:eastAsia="仿宋_GB2312" w:hint="eastAsia"/>
          <w:sz w:val="32"/>
          <w:szCs w:val="32"/>
        </w:rPr>
        <w:t>会办公室备案。</w:t>
      </w:r>
    </w:p>
    <w:p w:rsidR="004C72C5" w:rsidRPr="001407A4" w:rsidRDefault="004C72C5" w:rsidP="004C72C5">
      <w:pPr>
        <w:pStyle w:val="a5"/>
        <w:numPr>
          <w:ilvl w:val="255"/>
          <w:numId w:val="0"/>
        </w:numPr>
        <w:spacing w:line="520" w:lineRule="exact"/>
        <w:ind w:firstLineChars="200" w:firstLine="640"/>
        <w:rPr>
          <w:rFonts w:ascii="楷体" w:eastAsia="楷体" w:hAnsi="楷体" w:hint="eastAsia"/>
          <w:sz w:val="32"/>
          <w:szCs w:val="32"/>
        </w:rPr>
      </w:pPr>
      <w:r w:rsidRPr="001407A4">
        <w:rPr>
          <w:rFonts w:ascii="楷体" w:eastAsia="楷体" w:hAnsi="楷体" w:hint="eastAsia"/>
          <w:sz w:val="32"/>
          <w:szCs w:val="32"/>
        </w:rPr>
        <w:t>（二）对标自查自纠阶段（6月10日-6月14日）</w:t>
      </w:r>
    </w:p>
    <w:p w:rsidR="004C72C5" w:rsidRPr="001407A4" w:rsidRDefault="004C72C5" w:rsidP="004C72C5">
      <w:pPr>
        <w:spacing w:line="520" w:lineRule="exact"/>
        <w:ind w:firstLineChars="200" w:firstLine="640"/>
        <w:rPr>
          <w:rFonts w:ascii="仿宋_GB2312" w:eastAsia="仿宋_GB2312" w:hint="eastAsia"/>
          <w:sz w:val="32"/>
          <w:szCs w:val="32"/>
        </w:rPr>
      </w:pPr>
      <w:r w:rsidRPr="001407A4">
        <w:rPr>
          <w:rFonts w:ascii="仿宋_GB2312" w:eastAsia="仿宋_GB2312" w:hint="eastAsia"/>
          <w:sz w:val="32"/>
          <w:szCs w:val="32"/>
        </w:rPr>
        <w:t>各相关部门对照《东北大学特种设备检查规范》（详见附件二）逐条进行自查。将检查中发现的隐患记入《特种设备安全隐患台账（使用部门）》（详见附件三），并在规定期限内对自查出的隐患进行整改。</w:t>
      </w:r>
    </w:p>
    <w:p w:rsidR="004C72C5" w:rsidRPr="001407A4" w:rsidRDefault="004C72C5" w:rsidP="004C72C5">
      <w:pPr>
        <w:pStyle w:val="a5"/>
        <w:numPr>
          <w:ilvl w:val="255"/>
          <w:numId w:val="0"/>
        </w:numPr>
        <w:spacing w:line="520" w:lineRule="exact"/>
        <w:ind w:firstLineChars="200" w:firstLine="640"/>
        <w:rPr>
          <w:rFonts w:ascii="楷体" w:eastAsia="楷体" w:hAnsi="楷体" w:hint="eastAsia"/>
          <w:sz w:val="32"/>
          <w:szCs w:val="32"/>
        </w:rPr>
      </w:pPr>
      <w:r w:rsidRPr="001407A4">
        <w:rPr>
          <w:rFonts w:ascii="楷体" w:eastAsia="楷体" w:hAnsi="楷体" w:hint="eastAsia"/>
          <w:sz w:val="32"/>
          <w:szCs w:val="32"/>
        </w:rPr>
        <w:t>（三）巩固深化阶段（6月15日-7月15日）</w:t>
      </w:r>
    </w:p>
    <w:p w:rsidR="004C72C5" w:rsidRPr="001407A4" w:rsidRDefault="004C72C5" w:rsidP="004C72C5">
      <w:pPr>
        <w:spacing w:line="520" w:lineRule="exact"/>
        <w:ind w:firstLineChars="200" w:firstLine="640"/>
        <w:rPr>
          <w:rFonts w:ascii="仿宋_GB2312" w:eastAsia="仿宋_GB2312" w:hint="eastAsia"/>
          <w:sz w:val="32"/>
          <w:szCs w:val="32"/>
        </w:rPr>
      </w:pPr>
      <w:r w:rsidRPr="001407A4">
        <w:rPr>
          <w:rFonts w:ascii="仿宋_GB2312" w:eastAsia="仿宋_GB2312" w:hint="eastAsia"/>
          <w:sz w:val="32"/>
          <w:szCs w:val="32"/>
        </w:rPr>
        <w:t>1.学校将对部门自查情况及隐患整改完成情况进行专项检查。</w:t>
      </w:r>
    </w:p>
    <w:p w:rsidR="004C72C5" w:rsidRPr="001407A4" w:rsidRDefault="004C72C5" w:rsidP="004C72C5">
      <w:pPr>
        <w:spacing w:line="520" w:lineRule="exact"/>
        <w:ind w:firstLineChars="200" w:firstLine="640"/>
        <w:rPr>
          <w:rFonts w:ascii="仿宋_GB2312" w:eastAsia="仿宋_GB2312" w:hint="eastAsia"/>
          <w:sz w:val="32"/>
          <w:szCs w:val="32"/>
        </w:rPr>
      </w:pPr>
      <w:r w:rsidRPr="001407A4">
        <w:rPr>
          <w:rFonts w:ascii="仿宋_GB2312" w:eastAsia="仿宋_GB2312" w:hint="eastAsia"/>
          <w:sz w:val="32"/>
          <w:szCs w:val="32"/>
        </w:rPr>
        <w:t>2.结合上级部门相关要求及我校实际，进一步修订学校《</w:t>
      </w:r>
      <w:hyperlink r:id="rId8" w:tgtFrame="_blank" w:tooltip="特种设备及特种设备作业人员安全管理制度" w:history="1">
        <w:r w:rsidRPr="001407A4">
          <w:rPr>
            <w:rFonts w:ascii="仿宋_GB2312" w:eastAsia="仿宋_GB2312" w:hint="eastAsia"/>
            <w:sz w:val="32"/>
            <w:szCs w:val="32"/>
          </w:rPr>
          <w:t>特种设备及特种设备作业人员安全管理制度</w:t>
        </w:r>
      </w:hyperlink>
      <w:r w:rsidRPr="001407A4">
        <w:rPr>
          <w:rFonts w:ascii="仿宋_GB2312" w:eastAsia="仿宋_GB2312" w:hint="eastAsia"/>
          <w:sz w:val="32"/>
          <w:szCs w:val="32"/>
        </w:rPr>
        <w:t>》。</w:t>
      </w:r>
    </w:p>
    <w:p w:rsidR="004C72C5" w:rsidRDefault="004C72C5" w:rsidP="004C72C5">
      <w:pPr>
        <w:ind w:firstLineChars="100" w:firstLine="280"/>
        <w:jc w:val="left"/>
        <w:rPr>
          <w:rFonts w:ascii="仿宋_GB2312" w:eastAsia="仿宋_GB2312"/>
          <w:sz w:val="28"/>
          <w:szCs w:val="28"/>
        </w:rPr>
      </w:pPr>
    </w:p>
    <w:p w:rsidR="004C72C5" w:rsidRPr="001407A4" w:rsidRDefault="004C72C5" w:rsidP="004C72C5">
      <w:pPr>
        <w:ind w:firstLineChars="200" w:firstLine="640"/>
        <w:rPr>
          <w:rFonts w:ascii="仿宋_GB2312" w:eastAsia="仿宋_GB2312"/>
          <w:sz w:val="32"/>
          <w:szCs w:val="28"/>
        </w:rPr>
      </w:pPr>
      <w:r>
        <w:rPr>
          <w:rFonts w:ascii="仿宋_GB2312" w:eastAsia="仿宋_GB2312" w:hint="eastAsia"/>
          <w:sz w:val="32"/>
          <w:szCs w:val="28"/>
        </w:rPr>
        <w:t>附件：</w:t>
      </w:r>
      <w:r w:rsidRPr="001407A4">
        <w:rPr>
          <w:rFonts w:ascii="仿宋_GB2312" w:eastAsia="仿宋_GB2312" w:hint="eastAsia"/>
          <w:sz w:val="32"/>
          <w:szCs w:val="28"/>
        </w:rPr>
        <w:t>1.《特种</w:t>
      </w:r>
      <w:r w:rsidRPr="001407A4">
        <w:rPr>
          <w:rFonts w:ascii="仿宋_GB2312" w:eastAsia="仿宋_GB2312"/>
          <w:sz w:val="32"/>
          <w:szCs w:val="28"/>
        </w:rPr>
        <w:t>设备安全责任承诺书</w:t>
      </w:r>
      <w:r w:rsidRPr="001407A4">
        <w:rPr>
          <w:rFonts w:ascii="仿宋_GB2312" w:eastAsia="仿宋_GB2312" w:hint="eastAsia"/>
          <w:sz w:val="32"/>
          <w:szCs w:val="28"/>
        </w:rPr>
        <w:t>》</w:t>
      </w:r>
    </w:p>
    <w:p w:rsidR="004C72C5" w:rsidRPr="001407A4" w:rsidRDefault="004C72C5" w:rsidP="004C72C5">
      <w:pPr>
        <w:ind w:firstLineChars="200" w:firstLine="640"/>
        <w:rPr>
          <w:rFonts w:ascii="仿宋_GB2312" w:eastAsia="仿宋_GB2312"/>
          <w:sz w:val="32"/>
          <w:szCs w:val="28"/>
        </w:rPr>
      </w:pPr>
      <w:r w:rsidRPr="001407A4">
        <w:rPr>
          <w:rFonts w:ascii="仿宋_GB2312" w:eastAsia="仿宋_GB2312"/>
          <w:sz w:val="32"/>
          <w:szCs w:val="28"/>
        </w:rPr>
        <w:t xml:space="preserve">     </w:t>
      </w:r>
      <w:r>
        <w:rPr>
          <w:rFonts w:ascii="仿宋_GB2312" w:eastAsia="仿宋_GB2312" w:hint="eastAsia"/>
          <w:sz w:val="32"/>
          <w:szCs w:val="28"/>
        </w:rPr>
        <w:t xml:space="preserve"> </w:t>
      </w:r>
      <w:r w:rsidRPr="001407A4">
        <w:rPr>
          <w:rFonts w:ascii="仿宋_GB2312" w:eastAsia="仿宋_GB2312"/>
          <w:sz w:val="32"/>
          <w:szCs w:val="28"/>
        </w:rPr>
        <w:t>2.</w:t>
      </w:r>
      <w:r w:rsidRPr="001407A4">
        <w:rPr>
          <w:rFonts w:ascii="仿宋_GB2312" w:eastAsia="仿宋_GB2312" w:hint="eastAsia"/>
          <w:sz w:val="32"/>
          <w:szCs w:val="28"/>
        </w:rPr>
        <w:t>《东北大学特种</w:t>
      </w:r>
      <w:r w:rsidRPr="001407A4">
        <w:rPr>
          <w:rFonts w:ascii="仿宋_GB2312" w:eastAsia="仿宋_GB2312"/>
          <w:sz w:val="32"/>
          <w:szCs w:val="28"/>
        </w:rPr>
        <w:t>设备检查规范</w:t>
      </w:r>
      <w:r w:rsidRPr="001407A4">
        <w:rPr>
          <w:rFonts w:ascii="仿宋_GB2312" w:eastAsia="仿宋_GB2312" w:hint="eastAsia"/>
          <w:sz w:val="32"/>
          <w:szCs w:val="28"/>
        </w:rPr>
        <w:t>》</w:t>
      </w:r>
    </w:p>
    <w:p w:rsidR="004C72C5" w:rsidRPr="001407A4" w:rsidRDefault="004C72C5" w:rsidP="004C72C5">
      <w:pPr>
        <w:ind w:firstLineChars="200" w:firstLine="640"/>
        <w:rPr>
          <w:rFonts w:ascii="仿宋_GB2312" w:eastAsia="仿宋_GB2312"/>
          <w:sz w:val="32"/>
          <w:szCs w:val="28"/>
        </w:rPr>
      </w:pPr>
      <w:r w:rsidRPr="001407A4">
        <w:rPr>
          <w:rFonts w:ascii="仿宋_GB2312" w:eastAsia="仿宋_GB2312"/>
          <w:sz w:val="32"/>
          <w:szCs w:val="28"/>
        </w:rPr>
        <w:t xml:space="preserve">   </w:t>
      </w:r>
      <w:r>
        <w:rPr>
          <w:rFonts w:ascii="仿宋_GB2312" w:eastAsia="仿宋_GB2312" w:hint="eastAsia"/>
          <w:sz w:val="32"/>
          <w:szCs w:val="28"/>
        </w:rPr>
        <w:t xml:space="preserve"> </w:t>
      </w:r>
      <w:r w:rsidRPr="001407A4">
        <w:rPr>
          <w:rFonts w:ascii="仿宋_GB2312" w:eastAsia="仿宋_GB2312"/>
          <w:sz w:val="32"/>
          <w:szCs w:val="28"/>
        </w:rPr>
        <w:t xml:space="preserve">  3.</w:t>
      </w:r>
      <w:r w:rsidRPr="001407A4">
        <w:rPr>
          <w:rFonts w:ascii="仿宋_GB2312" w:eastAsia="仿宋_GB2312" w:hint="eastAsia"/>
          <w:sz w:val="32"/>
          <w:szCs w:val="28"/>
        </w:rPr>
        <w:t>《特种设备</w:t>
      </w:r>
      <w:r w:rsidRPr="001407A4">
        <w:rPr>
          <w:rFonts w:ascii="仿宋_GB2312" w:eastAsia="仿宋_GB2312"/>
          <w:sz w:val="32"/>
          <w:szCs w:val="28"/>
        </w:rPr>
        <w:t>安全隐患台账（</w:t>
      </w:r>
      <w:r w:rsidRPr="001407A4">
        <w:rPr>
          <w:rFonts w:ascii="仿宋_GB2312" w:eastAsia="仿宋_GB2312" w:hint="eastAsia"/>
          <w:sz w:val="32"/>
          <w:szCs w:val="28"/>
        </w:rPr>
        <w:t>使用</w:t>
      </w:r>
      <w:r w:rsidRPr="001407A4">
        <w:rPr>
          <w:rFonts w:ascii="仿宋_GB2312" w:eastAsia="仿宋_GB2312"/>
          <w:sz w:val="32"/>
          <w:szCs w:val="28"/>
        </w:rPr>
        <w:t>部门）</w:t>
      </w:r>
      <w:r w:rsidRPr="001407A4">
        <w:rPr>
          <w:rFonts w:ascii="仿宋_GB2312" w:eastAsia="仿宋_GB2312" w:hint="eastAsia"/>
          <w:sz w:val="32"/>
          <w:szCs w:val="28"/>
        </w:rPr>
        <w:t>》</w:t>
      </w:r>
    </w:p>
    <w:p w:rsidR="004C72C5" w:rsidRDefault="004C72C5" w:rsidP="004C72C5">
      <w:pPr>
        <w:ind w:firstLine="570"/>
        <w:jc w:val="left"/>
        <w:rPr>
          <w:rFonts w:ascii="仿宋_GB2312" w:eastAsia="仿宋_GB2312"/>
          <w:sz w:val="28"/>
          <w:szCs w:val="28"/>
        </w:rPr>
      </w:pPr>
      <w:r>
        <w:rPr>
          <w:rFonts w:ascii="仿宋_GB2312" w:eastAsia="仿宋_GB2312"/>
          <w:sz w:val="28"/>
          <w:szCs w:val="28"/>
        </w:rPr>
        <w:t xml:space="preserve">     </w:t>
      </w:r>
    </w:p>
    <w:p w:rsidR="004C72C5" w:rsidRDefault="004C72C5" w:rsidP="004C72C5">
      <w:pPr>
        <w:ind w:left="360" w:firstLineChars="1850" w:firstLine="5180"/>
        <w:rPr>
          <w:rFonts w:ascii="仿宋_GB2312" w:eastAsia="仿宋_GB2312"/>
          <w:sz w:val="28"/>
          <w:szCs w:val="28"/>
        </w:rPr>
      </w:pPr>
    </w:p>
    <w:p w:rsidR="004C72C5" w:rsidRDefault="004C72C5" w:rsidP="004C72C5">
      <w:pPr>
        <w:widowControl/>
        <w:jc w:val="left"/>
        <w:rPr>
          <w:rFonts w:ascii="仿宋_GB2312" w:eastAsia="仿宋_GB2312"/>
          <w:sz w:val="28"/>
          <w:szCs w:val="28"/>
        </w:rPr>
      </w:pPr>
      <w:r>
        <w:rPr>
          <w:rFonts w:ascii="仿宋_GB2312" w:eastAsia="仿宋_GB2312"/>
          <w:sz w:val="28"/>
          <w:szCs w:val="28"/>
        </w:rPr>
        <w:br w:type="page"/>
      </w:r>
    </w:p>
    <w:p w:rsidR="004C72C5" w:rsidRPr="001407A4" w:rsidRDefault="004C72C5" w:rsidP="004C72C5">
      <w:pPr>
        <w:snapToGrid w:val="0"/>
        <w:spacing w:line="560" w:lineRule="exact"/>
        <w:jc w:val="left"/>
        <w:rPr>
          <w:rFonts w:ascii="黑体" w:eastAsia="黑体" w:hAnsi="黑体" w:cstheme="minorEastAsia"/>
          <w:sz w:val="32"/>
          <w:szCs w:val="44"/>
        </w:rPr>
      </w:pPr>
      <w:r w:rsidRPr="001407A4">
        <w:rPr>
          <w:rFonts w:ascii="黑体" w:eastAsia="黑体" w:hAnsi="黑体" w:cstheme="minorEastAsia" w:hint="eastAsia"/>
          <w:sz w:val="32"/>
          <w:szCs w:val="44"/>
        </w:rPr>
        <w:t>附件1</w:t>
      </w:r>
    </w:p>
    <w:p w:rsidR="004C72C5" w:rsidRPr="001407A4" w:rsidRDefault="004C72C5" w:rsidP="004C72C5">
      <w:pPr>
        <w:snapToGrid w:val="0"/>
        <w:spacing w:line="560" w:lineRule="exact"/>
        <w:jc w:val="center"/>
        <w:rPr>
          <w:rFonts w:asciiTheme="majorEastAsia" w:eastAsiaTheme="majorEastAsia" w:hAnsiTheme="majorEastAsia"/>
          <w:b/>
          <w:sz w:val="44"/>
          <w:szCs w:val="44"/>
        </w:rPr>
      </w:pPr>
      <w:r w:rsidRPr="001407A4">
        <w:rPr>
          <w:rFonts w:asciiTheme="majorEastAsia" w:eastAsiaTheme="majorEastAsia" w:hAnsiTheme="majorEastAsia" w:hint="eastAsia"/>
          <w:b/>
          <w:sz w:val="44"/>
          <w:szCs w:val="44"/>
        </w:rPr>
        <w:t>特种设备安全责任承诺书</w:t>
      </w:r>
    </w:p>
    <w:p w:rsidR="004C72C5" w:rsidRPr="001407A4" w:rsidRDefault="004C72C5" w:rsidP="004C72C5">
      <w:pPr>
        <w:snapToGrid w:val="0"/>
        <w:spacing w:line="560" w:lineRule="exact"/>
        <w:jc w:val="center"/>
        <w:rPr>
          <w:rFonts w:asciiTheme="majorEastAsia" w:eastAsiaTheme="majorEastAsia" w:hAnsiTheme="majorEastAsia"/>
          <w:b/>
          <w:sz w:val="44"/>
          <w:szCs w:val="44"/>
        </w:rPr>
      </w:pPr>
      <w:r w:rsidRPr="001407A4">
        <w:rPr>
          <w:rFonts w:asciiTheme="majorEastAsia" w:eastAsiaTheme="majorEastAsia" w:hAnsiTheme="majorEastAsia" w:hint="eastAsia"/>
          <w:b/>
          <w:sz w:val="44"/>
          <w:szCs w:val="44"/>
        </w:rPr>
        <w:t>（部门</w:t>
      </w:r>
      <w:r w:rsidRPr="001407A4">
        <w:rPr>
          <w:rFonts w:asciiTheme="majorEastAsia" w:eastAsiaTheme="majorEastAsia" w:hAnsiTheme="majorEastAsia"/>
          <w:b/>
          <w:sz w:val="44"/>
          <w:szCs w:val="44"/>
        </w:rPr>
        <w:t>负责人用</w:t>
      </w:r>
      <w:r w:rsidRPr="001407A4">
        <w:rPr>
          <w:rFonts w:asciiTheme="majorEastAsia" w:eastAsiaTheme="majorEastAsia" w:hAnsiTheme="majorEastAsia" w:hint="eastAsia"/>
          <w:b/>
          <w:sz w:val="44"/>
          <w:szCs w:val="44"/>
        </w:rPr>
        <w:t>）</w:t>
      </w:r>
    </w:p>
    <w:p w:rsidR="004C72C5" w:rsidRDefault="004C72C5" w:rsidP="004C72C5">
      <w:pPr>
        <w:spacing w:line="560" w:lineRule="exact"/>
        <w:rPr>
          <w:b/>
          <w:bCs/>
        </w:rPr>
      </w:pPr>
      <w:r>
        <w:rPr>
          <w:b/>
          <w:bCs/>
        </w:rPr>
        <w:t> </w:t>
      </w:r>
    </w:p>
    <w:p w:rsidR="004C72C5" w:rsidRDefault="004C72C5" w:rsidP="004C72C5">
      <w:pPr>
        <w:spacing w:line="56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为预防特种设备事故发生，确保设备安全运行，保障师生生命财产安全，我作为本部门特种设备</w:t>
      </w:r>
      <w:proofErr w:type="gramStart"/>
      <w:r>
        <w:rPr>
          <w:rFonts w:ascii="仿宋" w:eastAsia="仿宋" w:hAnsi="仿宋" w:hint="eastAsia"/>
          <w:kern w:val="0"/>
          <w:sz w:val="32"/>
          <w:szCs w:val="32"/>
        </w:rPr>
        <w:t>安全第一</w:t>
      </w:r>
      <w:proofErr w:type="gramEnd"/>
      <w:r>
        <w:rPr>
          <w:rFonts w:ascii="仿宋" w:eastAsia="仿宋" w:hAnsi="仿宋" w:hint="eastAsia"/>
          <w:kern w:val="0"/>
          <w:sz w:val="32"/>
          <w:szCs w:val="32"/>
        </w:rPr>
        <w:t>责任人，按照《中华人民共和国特种设备安全法》要求，就应承担的安全责任和应履行的义务，特做出如下承诺：</w:t>
      </w:r>
      <w:r>
        <w:rPr>
          <w:rFonts w:eastAsia="仿宋"/>
          <w:kern w:val="0"/>
          <w:sz w:val="32"/>
          <w:szCs w:val="32"/>
        </w:rPr>
        <w:t> </w:t>
      </w:r>
    </w:p>
    <w:p w:rsidR="004C72C5" w:rsidRDefault="004C72C5" w:rsidP="004C72C5">
      <w:pPr>
        <w:spacing w:line="56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一、自觉遵守相关法律法规，保证本部门运营使用的特种设备安全运行，保障师生生命财产安全；</w:t>
      </w:r>
    </w:p>
    <w:p w:rsidR="004C72C5" w:rsidRDefault="004C72C5" w:rsidP="004C72C5">
      <w:pPr>
        <w:spacing w:line="56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二、按规定对特种</w:t>
      </w:r>
      <w:r>
        <w:rPr>
          <w:rFonts w:ascii="仿宋" w:eastAsia="仿宋" w:hAnsi="仿宋"/>
          <w:kern w:val="0"/>
          <w:sz w:val="32"/>
          <w:szCs w:val="32"/>
        </w:rPr>
        <w:t>设备</w:t>
      </w:r>
      <w:r>
        <w:rPr>
          <w:rFonts w:ascii="仿宋" w:eastAsia="仿宋" w:hAnsi="仿宋" w:hint="eastAsia"/>
          <w:kern w:val="0"/>
          <w:sz w:val="32"/>
          <w:szCs w:val="32"/>
        </w:rPr>
        <w:t>安全管理人员和作业人员进行必要的安全教育；</w:t>
      </w:r>
    </w:p>
    <w:p w:rsidR="004C72C5" w:rsidRDefault="004C72C5" w:rsidP="004C72C5">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三、安全管理人员和作业人员按照国家有关规定取得相应资格后持证上岗，并严格执行安全技术规范和管理制度；</w:t>
      </w:r>
    </w:p>
    <w:p w:rsidR="004C72C5" w:rsidRDefault="004C72C5" w:rsidP="004C72C5">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四、按照《东北大学</w:t>
      </w:r>
      <w:r>
        <w:rPr>
          <w:rFonts w:ascii="仿宋" w:eastAsia="仿宋" w:hAnsi="仿宋"/>
          <w:kern w:val="0"/>
          <w:sz w:val="32"/>
          <w:szCs w:val="32"/>
        </w:rPr>
        <w:t>特种设备检查规范</w:t>
      </w:r>
      <w:r>
        <w:rPr>
          <w:rFonts w:ascii="仿宋" w:eastAsia="仿宋" w:hAnsi="仿宋" w:hint="eastAsia"/>
          <w:kern w:val="0"/>
          <w:sz w:val="32"/>
          <w:szCs w:val="32"/>
        </w:rPr>
        <w:t>》要求</w:t>
      </w:r>
      <w:r>
        <w:rPr>
          <w:rFonts w:ascii="仿宋" w:eastAsia="仿宋" w:hAnsi="仿宋"/>
          <w:kern w:val="0"/>
          <w:sz w:val="32"/>
          <w:szCs w:val="32"/>
        </w:rPr>
        <w:t>，</w:t>
      </w:r>
      <w:r>
        <w:rPr>
          <w:rFonts w:ascii="仿宋" w:eastAsia="仿宋" w:hAnsi="仿宋" w:hint="eastAsia"/>
          <w:kern w:val="0"/>
          <w:sz w:val="32"/>
          <w:szCs w:val="32"/>
        </w:rPr>
        <w:t>建立特种设备安全技术档案；</w:t>
      </w:r>
    </w:p>
    <w:p w:rsidR="004C72C5" w:rsidRDefault="004C72C5" w:rsidP="004C72C5">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五、设备按规定进行定期检验，在检验合格有效期届满前一个月向检验机构提出定期检验要求；</w:t>
      </w:r>
    </w:p>
    <w:p w:rsidR="004C72C5" w:rsidRDefault="004C72C5" w:rsidP="004C72C5">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六、对所使用的特种设备，进行经常性维护和定期自行检查，对安全附件和安全保护装置进行定期校验、检修，并做出记录；</w:t>
      </w:r>
    </w:p>
    <w:p w:rsidR="004C72C5" w:rsidRDefault="004C72C5" w:rsidP="004C72C5">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七、设备出现故障或者发生异常情况，立即停止使用，对其进行全面检查，消除事故隐患后方可继续使用；</w:t>
      </w:r>
    </w:p>
    <w:p w:rsidR="004C72C5" w:rsidRDefault="004C72C5" w:rsidP="004C72C5">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八、设备的安全使用说明、安全注意事项和警示标志置于显著位置；</w:t>
      </w:r>
    </w:p>
    <w:p w:rsidR="004C72C5" w:rsidRDefault="004C72C5" w:rsidP="004C72C5">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九、制定事故应急专项预案，并定期进行应急演练，发生事故后积极组织抢救，保护事故现场和有关证据，及时向有关部门报告；</w:t>
      </w:r>
    </w:p>
    <w:p w:rsidR="004C72C5" w:rsidRDefault="004C72C5" w:rsidP="004C72C5">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十、主动接受并配合有关部门对本部门实施的安全监督检查，积极响应师生监督和举报投诉；</w:t>
      </w:r>
    </w:p>
    <w:p w:rsidR="004C72C5" w:rsidRDefault="004C72C5" w:rsidP="004C72C5">
      <w:pPr>
        <w:spacing w:line="560" w:lineRule="exact"/>
        <w:ind w:firstLineChars="200" w:firstLine="640"/>
        <w:rPr>
          <w:rFonts w:ascii="仿宋" w:eastAsia="仿宋" w:hAnsi="仿宋"/>
          <w:sz w:val="32"/>
          <w:szCs w:val="32"/>
        </w:rPr>
      </w:pPr>
      <w:r>
        <w:rPr>
          <w:rFonts w:ascii="仿宋" w:eastAsia="仿宋" w:hAnsi="仿宋" w:hint="eastAsia"/>
          <w:kern w:val="0"/>
          <w:sz w:val="32"/>
          <w:szCs w:val="32"/>
        </w:rPr>
        <w:t>十一、以上内容已由本人确认，如有违反，愿承担相应责任。</w:t>
      </w:r>
    </w:p>
    <w:p w:rsidR="004C72C5" w:rsidRDefault="004C72C5" w:rsidP="004C72C5">
      <w:pPr>
        <w:spacing w:line="560" w:lineRule="exact"/>
        <w:rPr>
          <w:rFonts w:ascii="仿宋" w:eastAsia="仿宋" w:hAnsi="仿宋"/>
          <w:sz w:val="32"/>
          <w:szCs w:val="32"/>
        </w:rPr>
      </w:pPr>
    </w:p>
    <w:p w:rsidR="004C72C5" w:rsidRDefault="004C72C5" w:rsidP="004C72C5">
      <w:pPr>
        <w:spacing w:line="560" w:lineRule="exact"/>
        <w:ind w:right="640"/>
        <w:jc w:val="center"/>
        <w:rPr>
          <w:rFonts w:ascii="仿宋" w:eastAsia="仿宋" w:hAnsi="仿宋"/>
          <w:sz w:val="32"/>
          <w:szCs w:val="32"/>
        </w:rPr>
      </w:pPr>
      <w:r>
        <w:rPr>
          <w:rFonts w:ascii="仿宋" w:eastAsia="仿宋" w:hAnsi="仿宋"/>
          <w:sz w:val="32"/>
          <w:szCs w:val="32"/>
        </w:rPr>
        <w:t xml:space="preserve">                                  </w:t>
      </w:r>
    </w:p>
    <w:p w:rsidR="004C72C5" w:rsidRDefault="004C72C5" w:rsidP="004C72C5">
      <w:pPr>
        <w:spacing w:line="560" w:lineRule="exact"/>
        <w:ind w:right="640"/>
        <w:jc w:val="cente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承诺部门（公章）：</w:t>
      </w:r>
    </w:p>
    <w:p w:rsidR="004C72C5" w:rsidRDefault="004C72C5" w:rsidP="004C72C5">
      <w:pPr>
        <w:spacing w:line="560" w:lineRule="exact"/>
        <w:ind w:right="640" w:firstLineChars="1700" w:firstLine="5440"/>
        <w:rPr>
          <w:rFonts w:ascii="仿宋" w:eastAsia="仿宋" w:hAnsi="仿宋"/>
          <w:sz w:val="32"/>
          <w:szCs w:val="32"/>
        </w:rPr>
      </w:pPr>
    </w:p>
    <w:p w:rsidR="004C72C5" w:rsidRDefault="004C72C5" w:rsidP="004C72C5">
      <w:pPr>
        <w:spacing w:line="560" w:lineRule="exact"/>
        <w:ind w:right="640" w:firstLineChars="1700" w:firstLine="5440"/>
        <w:rPr>
          <w:rFonts w:ascii="仿宋" w:eastAsia="仿宋" w:hAnsi="仿宋"/>
          <w:sz w:val="32"/>
          <w:szCs w:val="32"/>
        </w:rPr>
      </w:pPr>
      <w:r>
        <w:rPr>
          <w:rFonts w:ascii="仿宋" w:eastAsia="仿宋" w:hAnsi="仿宋" w:hint="eastAsia"/>
          <w:sz w:val="32"/>
          <w:szCs w:val="32"/>
        </w:rPr>
        <w:t>承诺人：</w:t>
      </w:r>
    </w:p>
    <w:p w:rsidR="004C72C5" w:rsidRDefault="004C72C5" w:rsidP="004C72C5">
      <w:pPr>
        <w:spacing w:line="560" w:lineRule="exact"/>
        <w:ind w:right="640" w:firstLineChars="1700" w:firstLine="5440"/>
        <w:rPr>
          <w:rFonts w:ascii="仿宋" w:eastAsia="仿宋" w:hAnsi="仿宋"/>
          <w:sz w:val="32"/>
          <w:szCs w:val="32"/>
        </w:rPr>
      </w:pPr>
    </w:p>
    <w:p w:rsidR="004C72C5" w:rsidRDefault="004C72C5" w:rsidP="004C72C5">
      <w:pPr>
        <w:spacing w:line="560" w:lineRule="exact"/>
        <w:ind w:right="640" w:firstLineChars="1700" w:firstLine="5440"/>
        <w:rPr>
          <w:rFonts w:ascii="仿宋" w:eastAsia="仿宋" w:hAnsi="仿宋"/>
          <w:sz w:val="32"/>
          <w:szCs w:val="32"/>
        </w:rPr>
      </w:pPr>
      <w:r>
        <w:rPr>
          <w:rFonts w:ascii="仿宋" w:eastAsia="仿宋" w:hAnsi="仿宋" w:hint="eastAsia"/>
          <w:sz w:val="32"/>
          <w:szCs w:val="32"/>
        </w:rPr>
        <w:t>年</w:t>
      </w:r>
      <w:r>
        <w:rPr>
          <w:rFonts w:ascii="仿宋" w:eastAsia="仿宋" w:hAnsi="仿宋"/>
          <w:sz w:val="32"/>
          <w:szCs w:val="32"/>
        </w:rPr>
        <w:t xml:space="preserve">   </w:t>
      </w:r>
      <w:r>
        <w:rPr>
          <w:rFonts w:ascii="仿宋" w:eastAsia="仿宋" w:hAnsi="仿宋" w:hint="eastAsia"/>
          <w:sz w:val="32"/>
          <w:szCs w:val="32"/>
        </w:rPr>
        <w:t>月</w:t>
      </w:r>
      <w:r>
        <w:rPr>
          <w:rFonts w:ascii="仿宋" w:eastAsia="仿宋" w:hAnsi="仿宋"/>
          <w:sz w:val="32"/>
          <w:szCs w:val="32"/>
        </w:rPr>
        <w:t xml:space="preserve">   </w:t>
      </w:r>
      <w:r>
        <w:rPr>
          <w:rFonts w:ascii="仿宋" w:eastAsia="仿宋" w:hAnsi="仿宋" w:hint="eastAsia"/>
          <w:sz w:val="32"/>
          <w:szCs w:val="32"/>
        </w:rPr>
        <w:t>日</w:t>
      </w:r>
    </w:p>
    <w:p w:rsidR="004C72C5" w:rsidRDefault="004C72C5" w:rsidP="004C72C5">
      <w:pPr>
        <w:sectPr w:rsidR="004C72C5">
          <w:footerReference w:type="default" r:id="rId9"/>
          <w:pgSz w:w="11906" w:h="16838"/>
          <w:pgMar w:top="2098" w:right="1474" w:bottom="1985" w:left="1588" w:header="851" w:footer="992" w:gutter="0"/>
          <w:cols w:space="720"/>
          <w:docGrid w:type="lines" w:linePitch="312"/>
        </w:sectPr>
      </w:pPr>
    </w:p>
    <w:p w:rsidR="004C72C5" w:rsidRPr="001407A4" w:rsidRDefault="004C72C5" w:rsidP="004C72C5">
      <w:pPr>
        <w:rPr>
          <w:rFonts w:ascii="黑体" w:eastAsia="黑体" w:hAnsi="黑体"/>
          <w:sz w:val="32"/>
        </w:rPr>
      </w:pPr>
      <w:r w:rsidRPr="001407A4">
        <w:rPr>
          <w:rFonts w:ascii="黑体" w:eastAsia="黑体" w:hAnsi="黑体" w:hint="eastAsia"/>
          <w:sz w:val="32"/>
        </w:rPr>
        <w:t>附件2</w:t>
      </w:r>
    </w:p>
    <w:tbl>
      <w:tblPr>
        <w:tblW w:w="14034" w:type="dxa"/>
        <w:tblLayout w:type="fixed"/>
        <w:tblLook w:val="04A0" w:firstRow="1" w:lastRow="0" w:firstColumn="1" w:lastColumn="0" w:noHBand="0" w:noVBand="1"/>
      </w:tblPr>
      <w:tblGrid>
        <w:gridCol w:w="709"/>
        <w:gridCol w:w="1559"/>
        <w:gridCol w:w="9214"/>
        <w:gridCol w:w="851"/>
        <w:gridCol w:w="850"/>
        <w:gridCol w:w="851"/>
      </w:tblGrid>
      <w:tr w:rsidR="004C72C5" w:rsidRPr="001407A4" w:rsidTr="00325EB5">
        <w:trPr>
          <w:trHeight w:val="540"/>
        </w:trPr>
        <w:tc>
          <w:tcPr>
            <w:tcW w:w="14034" w:type="dxa"/>
            <w:gridSpan w:val="6"/>
            <w:tcBorders>
              <w:top w:val="nil"/>
              <w:left w:val="nil"/>
              <w:bottom w:val="nil"/>
              <w:right w:val="nil"/>
            </w:tcBorders>
            <w:shd w:val="clear" w:color="auto" w:fill="auto"/>
            <w:noWrap/>
            <w:vAlign w:val="center"/>
          </w:tcPr>
          <w:p w:rsidR="004C72C5" w:rsidRPr="001407A4" w:rsidRDefault="004C72C5" w:rsidP="00325EB5">
            <w:pPr>
              <w:widowControl/>
              <w:jc w:val="center"/>
              <w:rPr>
                <w:rFonts w:ascii="宋体" w:eastAsia="宋体" w:hAnsi="宋体" w:cs="宋体"/>
                <w:b/>
                <w:color w:val="000000"/>
                <w:kern w:val="0"/>
                <w:sz w:val="44"/>
                <w:szCs w:val="44"/>
              </w:rPr>
            </w:pPr>
            <w:r w:rsidRPr="001407A4">
              <w:rPr>
                <w:rFonts w:ascii="宋体" w:eastAsia="宋体" w:hAnsi="宋体" w:cs="宋体" w:hint="eastAsia"/>
                <w:b/>
                <w:color w:val="000000"/>
                <w:kern w:val="0"/>
                <w:sz w:val="44"/>
                <w:szCs w:val="44"/>
              </w:rPr>
              <w:t>东北大学特种设备检查规范</w:t>
            </w:r>
          </w:p>
        </w:tc>
      </w:tr>
      <w:tr w:rsidR="004C72C5" w:rsidTr="00325EB5">
        <w:trPr>
          <w:trHeight w:val="420"/>
        </w:trPr>
        <w:tc>
          <w:tcPr>
            <w:tcW w:w="14034" w:type="dxa"/>
            <w:gridSpan w:val="6"/>
            <w:tcBorders>
              <w:top w:val="nil"/>
              <w:left w:val="nil"/>
              <w:bottom w:val="single" w:sz="8" w:space="0" w:color="auto"/>
              <w:right w:val="nil"/>
            </w:tcBorders>
            <w:shd w:val="clear" w:color="auto" w:fill="auto"/>
            <w:noWrap/>
            <w:vAlign w:val="center"/>
          </w:tcPr>
          <w:p w:rsidR="004C72C5" w:rsidRDefault="004C72C5" w:rsidP="00325EB5">
            <w:pPr>
              <w:widowControl/>
              <w:rPr>
                <w:rFonts w:ascii="宋体" w:eastAsia="宋体" w:hAnsi="宋体" w:cs="宋体"/>
                <w:color w:val="000000"/>
                <w:kern w:val="0"/>
                <w:sz w:val="32"/>
                <w:szCs w:val="32"/>
              </w:rPr>
            </w:pPr>
            <w:r>
              <w:rPr>
                <w:rFonts w:ascii="宋体" w:eastAsia="宋体" w:hAnsi="宋体" w:cs="宋体" w:hint="eastAsia"/>
                <w:color w:val="000000"/>
                <w:kern w:val="0"/>
                <w:sz w:val="32"/>
                <w:szCs w:val="32"/>
              </w:rPr>
              <w:t xml:space="preserve">被检部门：                                  </w:t>
            </w:r>
            <w:r>
              <w:rPr>
                <w:rFonts w:ascii="宋体" w:eastAsia="宋体" w:hAnsi="宋体" w:cs="宋体"/>
                <w:color w:val="000000"/>
                <w:kern w:val="0"/>
                <w:sz w:val="32"/>
                <w:szCs w:val="32"/>
              </w:rPr>
              <w:t xml:space="preserve">                   </w:t>
            </w:r>
            <w:r>
              <w:rPr>
                <w:rFonts w:ascii="宋体" w:eastAsia="宋体" w:hAnsi="宋体" w:cs="宋体" w:hint="eastAsia"/>
                <w:color w:val="000000"/>
                <w:kern w:val="0"/>
                <w:sz w:val="32"/>
                <w:szCs w:val="32"/>
              </w:rPr>
              <w:t>检查日期：  年  月  日</w:t>
            </w:r>
          </w:p>
        </w:tc>
      </w:tr>
      <w:tr w:rsidR="004C72C5" w:rsidTr="00325EB5">
        <w:trPr>
          <w:trHeight w:val="312"/>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4C72C5" w:rsidRDefault="004C72C5" w:rsidP="00325EB5">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序号</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4C72C5" w:rsidRDefault="004C72C5" w:rsidP="00325EB5">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工作内容</w:t>
            </w:r>
          </w:p>
        </w:tc>
        <w:tc>
          <w:tcPr>
            <w:tcW w:w="9214" w:type="dxa"/>
            <w:vMerge w:val="restart"/>
            <w:tcBorders>
              <w:top w:val="nil"/>
              <w:left w:val="single" w:sz="8" w:space="0" w:color="auto"/>
              <w:bottom w:val="single" w:sz="8" w:space="0" w:color="000000"/>
              <w:right w:val="single" w:sz="8" w:space="0" w:color="000000"/>
            </w:tcBorders>
            <w:shd w:val="clear" w:color="auto" w:fill="auto"/>
            <w:vAlign w:val="center"/>
          </w:tcPr>
          <w:p w:rsidR="004C72C5" w:rsidRDefault="004C72C5" w:rsidP="00325EB5">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工作细则</w:t>
            </w:r>
          </w:p>
        </w:tc>
        <w:tc>
          <w:tcPr>
            <w:tcW w:w="2552" w:type="dxa"/>
            <w:gridSpan w:val="3"/>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rsidR="004C72C5" w:rsidRDefault="004C72C5" w:rsidP="00325EB5">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检查结果</w:t>
            </w:r>
          </w:p>
        </w:tc>
      </w:tr>
      <w:tr w:rsidR="004C72C5" w:rsidTr="00325EB5">
        <w:trPr>
          <w:trHeight w:val="312"/>
        </w:trPr>
        <w:tc>
          <w:tcPr>
            <w:tcW w:w="70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b/>
                <w:bCs/>
                <w:color w:val="000000"/>
                <w:kern w:val="0"/>
                <w:szCs w:val="21"/>
              </w:rPr>
            </w:pPr>
          </w:p>
        </w:tc>
        <w:tc>
          <w:tcPr>
            <w:tcW w:w="155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b/>
                <w:bCs/>
                <w:color w:val="000000"/>
                <w:kern w:val="0"/>
                <w:szCs w:val="21"/>
              </w:rPr>
            </w:pPr>
          </w:p>
        </w:tc>
        <w:tc>
          <w:tcPr>
            <w:tcW w:w="9214" w:type="dxa"/>
            <w:vMerge/>
            <w:tcBorders>
              <w:top w:val="nil"/>
              <w:left w:val="single" w:sz="8" w:space="0" w:color="auto"/>
              <w:bottom w:val="single" w:sz="8" w:space="0" w:color="000000"/>
              <w:right w:val="single" w:sz="8" w:space="0" w:color="000000"/>
            </w:tcBorders>
            <w:vAlign w:val="center"/>
          </w:tcPr>
          <w:p w:rsidR="004C72C5" w:rsidRDefault="004C72C5" w:rsidP="00325EB5">
            <w:pPr>
              <w:widowControl/>
              <w:jc w:val="left"/>
              <w:rPr>
                <w:rFonts w:ascii="宋体" w:eastAsia="宋体" w:hAnsi="宋体" w:cs="宋体"/>
                <w:b/>
                <w:bCs/>
                <w:color w:val="000000"/>
                <w:kern w:val="0"/>
                <w:szCs w:val="21"/>
              </w:rPr>
            </w:pPr>
          </w:p>
        </w:tc>
        <w:tc>
          <w:tcPr>
            <w:tcW w:w="2552" w:type="dxa"/>
            <w:gridSpan w:val="3"/>
            <w:vMerge/>
            <w:tcBorders>
              <w:top w:val="single" w:sz="8" w:space="0" w:color="auto"/>
              <w:left w:val="single" w:sz="8" w:space="0" w:color="000000"/>
              <w:bottom w:val="single" w:sz="8" w:space="0" w:color="000000"/>
              <w:right w:val="single" w:sz="8" w:space="0" w:color="000000"/>
            </w:tcBorders>
            <w:vAlign w:val="center"/>
          </w:tcPr>
          <w:p w:rsidR="004C72C5" w:rsidRDefault="004C72C5" w:rsidP="00325EB5">
            <w:pPr>
              <w:widowControl/>
              <w:jc w:val="left"/>
              <w:rPr>
                <w:rFonts w:ascii="宋体" w:eastAsia="宋体" w:hAnsi="宋体" w:cs="宋体"/>
                <w:b/>
                <w:bCs/>
                <w:color w:val="000000"/>
                <w:kern w:val="0"/>
                <w:szCs w:val="21"/>
              </w:rPr>
            </w:pPr>
          </w:p>
        </w:tc>
      </w:tr>
      <w:tr w:rsidR="004C72C5" w:rsidTr="00325EB5">
        <w:trPr>
          <w:trHeight w:val="300"/>
        </w:trPr>
        <w:tc>
          <w:tcPr>
            <w:tcW w:w="70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b/>
                <w:bCs/>
                <w:color w:val="000000"/>
                <w:kern w:val="0"/>
                <w:szCs w:val="21"/>
              </w:rPr>
            </w:pPr>
          </w:p>
        </w:tc>
        <w:tc>
          <w:tcPr>
            <w:tcW w:w="155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b/>
                <w:bCs/>
                <w:color w:val="000000"/>
                <w:kern w:val="0"/>
                <w:szCs w:val="21"/>
              </w:rPr>
            </w:pPr>
          </w:p>
        </w:tc>
        <w:tc>
          <w:tcPr>
            <w:tcW w:w="9214" w:type="dxa"/>
            <w:vMerge/>
            <w:tcBorders>
              <w:top w:val="nil"/>
              <w:left w:val="single" w:sz="8" w:space="0" w:color="auto"/>
              <w:bottom w:val="single" w:sz="8" w:space="0" w:color="000000"/>
              <w:right w:val="single" w:sz="8" w:space="0" w:color="000000"/>
            </w:tcBorders>
            <w:vAlign w:val="center"/>
          </w:tcPr>
          <w:p w:rsidR="004C72C5" w:rsidRDefault="004C72C5" w:rsidP="00325EB5">
            <w:pPr>
              <w:widowControl/>
              <w:jc w:val="left"/>
              <w:rPr>
                <w:rFonts w:ascii="宋体" w:eastAsia="宋体" w:hAnsi="宋体" w:cs="宋体"/>
                <w:b/>
                <w:bCs/>
                <w:color w:val="000000"/>
                <w:kern w:val="0"/>
                <w:szCs w:val="21"/>
              </w:rPr>
            </w:pP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符合</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不符合</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不适用</w:t>
            </w:r>
          </w:p>
        </w:tc>
      </w:tr>
      <w:tr w:rsidR="004C72C5" w:rsidTr="00325EB5">
        <w:trPr>
          <w:trHeight w:val="661"/>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采购</w:t>
            </w: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1.采购、使用取得许可生产（含设计、制造、安装、改造、修理），并且经检验合格的特种设备；</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558"/>
        </w:trPr>
        <w:tc>
          <w:tcPr>
            <w:tcW w:w="70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2.不得采购超过设计使用年限的特种设备；</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538"/>
        </w:trPr>
        <w:tc>
          <w:tcPr>
            <w:tcW w:w="70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3.禁止使用国家明令淘汰的特种设备；</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441"/>
        </w:trPr>
        <w:tc>
          <w:tcPr>
            <w:tcW w:w="70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4.禁止使用报废的特种设备。</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54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使用登记</w:t>
            </w: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1.投入使用前或者投入使用后三十日内应办理使用登记，取得使用登记证书；</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548"/>
        </w:trPr>
        <w:tc>
          <w:tcPr>
            <w:tcW w:w="70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2.流动作业的特种设备，向产权单位所在地的登记机关申请办理使用登记；</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686"/>
        </w:trPr>
        <w:tc>
          <w:tcPr>
            <w:tcW w:w="70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4.锅炉、压力容器（气瓶除外）、电梯、起重机械、按台（套）向登记机关办理使用登记；</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810"/>
        </w:trPr>
        <w:tc>
          <w:tcPr>
            <w:tcW w:w="70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5.特种设备改造、移装、变更使用单位或者使用单位更名、达到设计使用年限继续使用的应当办理变更登记；</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689"/>
        </w:trPr>
        <w:tc>
          <w:tcPr>
            <w:tcW w:w="70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6.登记标志应当置于该特种设备的显著位置；</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66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定期检验</w:t>
            </w: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1.定期检验报告在检验有效期内</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869"/>
        </w:trPr>
        <w:tc>
          <w:tcPr>
            <w:tcW w:w="70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2.定期检验完成后应组织进行特种设备管路连接、密封、附件（含零部件、安全附件、安全保护装置、仪器仪表等）和内件安装、试运行等工作；</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695"/>
        </w:trPr>
        <w:tc>
          <w:tcPr>
            <w:tcW w:w="70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3.检验结论为合格时应按照检验结论确定的参数使用特种设备；</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834"/>
        </w:trPr>
        <w:tc>
          <w:tcPr>
            <w:tcW w:w="70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4.在用特种设备的安全附件、安全保护装置及其附属仪器仪表应进行定期检验（检定、校准）、检修。</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572"/>
        </w:trPr>
        <w:tc>
          <w:tcPr>
            <w:tcW w:w="709" w:type="dxa"/>
            <w:tcBorders>
              <w:top w:val="nil"/>
              <w:left w:val="single" w:sz="8" w:space="0" w:color="auto"/>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559"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安全标识</w:t>
            </w: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设置安全使用说明、安全注意事项和安全警示标志。</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66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配备特种设备作业人员</w:t>
            </w: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1.配备相应持证的特种设备作业人员；</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660"/>
        </w:trPr>
        <w:tc>
          <w:tcPr>
            <w:tcW w:w="70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2.特种设备使用时应保证每班至少有一名持证的作业人员在岗；</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375"/>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教育培训</w:t>
            </w:r>
          </w:p>
        </w:tc>
        <w:tc>
          <w:tcPr>
            <w:tcW w:w="9214" w:type="dxa"/>
            <w:vMerge w:val="restart"/>
            <w:tcBorders>
              <w:top w:val="nil"/>
              <w:left w:val="single" w:sz="8" w:space="0" w:color="auto"/>
              <w:bottom w:val="single" w:sz="8" w:space="0" w:color="000000"/>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1.安全管理负责人、专职安全管理员应取得相应的特种设备安全管理人员资格证书；</w:t>
            </w:r>
          </w:p>
        </w:tc>
        <w:tc>
          <w:tcPr>
            <w:tcW w:w="851" w:type="dxa"/>
            <w:vMerge w:val="restart"/>
            <w:tcBorders>
              <w:top w:val="nil"/>
              <w:left w:val="single" w:sz="8" w:space="0" w:color="auto"/>
              <w:bottom w:val="single" w:sz="8" w:space="0" w:color="000000"/>
              <w:right w:val="single" w:sz="8" w:space="0" w:color="000000"/>
            </w:tcBorders>
            <w:shd w:val="clear" w:color="auto" w:fill="auto"/>
            <w:vAlign w:val="center"/>
          </w:tcPr>
          <w:p w:rsidR="004C72C5" w:rsidRDefault="004C72C5" w:rsidP="00325EB5">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vMerge w:val="restart"/>
            <w:tcBorders>
              <w:top w:val="nil"/>
              <w:left w:val="single" w:sz="8" w:space="0" w:color="auto"/>
              <w:bottom w:val="single" w:sz="8" w:space="0" w:color="000000"/>
              <w:right w:val="single" w:sz="8" w:space="0" w:color="000000"/>
            </w:tcBorders>
            <w:shd w:val="clear" w:color="auto" w:fill="auto"/>
            <w:vAlign w:val="center"/>
          </w:tcPr>
          <w:p w:rsidR="004C72C5" w:rsidRDefault="004C72C5" w:rsidP="00325EB5">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vMerge w:val="restart"/>
            <w:tcBorders>
              <w:top w:val="nil"/>
              <w:left w:val="single" w:sz="8" w:space="0" w:color="auto"/>
              <w:bottom w:val="single" w:sz="8" w:space="0" w:color="000000"/>
              <w:right w:val="single" w:sz="8" w:space="0" w:color="000000"/>
            </w:tcBorders>
            <w:shd w:val="clear" w:color="auto" w:fill="auto"/>
            <w:vAlign w:val="center"/>
          </w:tcPr>
          <w:p w:rsidR="004C72C5" w:rsidRDefault="004C72C5" w:rsidP="00325EB5">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312"/>
        </w:trPr>
        <w:tc>
          <w:tcPr>
            <w:tcW w:w="70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vMerge/>
            <w:tcBorders>
              <w:top w:val="nil"/>
              <w:left w:val="single" w:sz="8" w:space="0" w:color="auto"/>
              <w:bottom w:val="single" w:sz="8" w:space="0" w:color="000000"/>
              <w:right w:val="single" w:sz="8" w:space="0" w:color="000000"/>
            </w:tcBorders>
            <w:vAlign w:val="center"/>
          </w:tcPr>
          <w:p w:rsidR="004C72C5" w:rsidRDefault="004C72C5" w:rsidP="00325EB5">
            <w:pPr>
              <w:widowControl/>
              <w:rPr>
                <w:rFonts w:ascii="宋体" w:eastAsia="宋体" w:hAnsi="宋体" w:cs="宋体"/>
                <w:color w:val="000000"/>
                <w:kern w:val="0"/>
                <w:szCs w:val="21"/>
              </w:rPr>
            </w:pPr>
          </w:p>
        </w:tc>
        <w:tc>
          <w:tcPr>
            <w:tcW w:w="851" w:type="dxa"/>
            <w:vMerge/>
            <w:tcBorders>
              <w:top w:val="nil"/>
              <w:left w:val="single" w:sz="8" w:space="0" w:color="auto"/>
              <w:bottom w:val="single" w:sz="8" w:space="0" w:color="000000"/>
              <w:right w:val="single" w:sz="8" w:space="0" w:color="000000"/>
            </w:tcBorders>
            <w:vAlign w:val="center"/>
          </w:tcPr>
          <w:p w:rsidR="004C72C5" w:rsidRDefault="004C72C5" w:rsidP="00325EB5">
            <w:pPr>
              <w:widowControl/>
              <w:jc w:val="left"/>
              <w:rPr>
                <w:rFonts w:ascii="宋体" w:eastAsia="宋体" w:hAnsi="宋体" w:cs="宋体"/>
                <w:color w:val="000000"/>
                <w:kern w:val="0"/>
                <w:szCs w:val="21"/>
              </w:rPr>
            </w:pPr>
          </w:p>
        </w:tc>
        <w:tc>
          <w:tcPr>
            <w:tcW w:w="850" w:type="dxa"/>
            <w:vMerge/>
            <w:tcBorders>
              <w:top w:val="nil"/>
              <w:left w:val="single" w:sz="8" w:space="0" w:color="auto"/>
              <w:bottom w:val="single" w:sz="8" w:space="0" w:color="000000"/>
              <w:right w:val="single" w:sz="8" w:space="0" w:color="000000"/>
            </w:tcBorders>
            <w:vAlign w:val="center"/>
          </w:tcPr>
          <w:p w:rsidR="004C72C5" w:rsidRDefault="004C72C5" w:rsidP="00325EB5">
            <w:pPr>
              <w:widowControl/>
              <w:jc w:val="left"/>
              <w:rPr>
                <w:rFonts w:ascii="宋体" w:eastAsia="宋体" w:hAnsi="宋体" w:cs="宋体"/>
                <w:color w:val="000000"/>
                <w:kern w:val="0"/>
                <w:szCs w:val="21"/>
              </w:rPr>
            </w:pPr>
          </w:p>
        </w:tc>
        <w:tc>
          <w:tcPr>
            <w:tcW w:w="851" w:type="dxa"/>
            <w:vMerge/>
            <w:tcBorders>
              <w:top w:val="nil"/>
              <w:left w:val="single" w:sz="8" w:space="0" w:color="auto"/>
              <w:bottom w:val="single" w:sz="8" w:space="0" w:color="000000"/>
              <w:right w:val="single" w:sz="8" w:space="0" w:color="000000"/>
            </w:tcBorders>
            <w:vAlign w:val="center"/>
          </w:tcPr>
          <w:p w:rsidR="004C72C5" w:rsidRDefault="004C72C5" w:rsidP="00325EB5">
            <w:pPr>
              <w:widowControl/>
              <w:jc w:val="left"/>
              <w:rPr>
                <w:rFonts w:ascii="宋体" w:eastAsia="宋体" w:hAnsi="宋体" w:cs="宋体"/>
                <w:color w:val="000000"/>
                <w:kern w:val="0"/>
                <w:szCs w:val="21"/>
              </w:rPr>
            </w:pPr>
          </w:p>
        </w:tc>
      </w:tr>
      <w:tr w:rsidR="004C72C5" w:rsidTr="00325EB5">
        <w:trPr>
          <w:trHeight w:val="660"/>
        </w:trPr>
        <w:tc>
          <w:tcPr>
            <w:tcW w:w="70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2.特种设备作业人员应取得相应的特种设备作业人员资格证书；</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660"/>
        </w:trPr>
        <w:tc>
          <w:tcPr>
            <w:tcW w:w="70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3.应对特种设备作业人员进行特种设备安全教育和培训。</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548"/>
        </w:trPr>
        <w:tc>
          <w:tcPr>
            <w:tcW w:w="709" w:type="dxa"/>
            <w:vMerge w:val="restart"/>
            <w:tcBorders>
              <w:top w:val="nil"/>
              <w:left w:val="single" w:sz="8" w:space="0" w:color="auto"/>
              <w:bottom w:val="nil"/>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1559" w:type="dxa"/>
            <w:vMerge w:val="restart"/>
            <w:tcBorders>
              <w:top w:val="nil"/>
              <w:left w:val="single" w:sz="8" w:space="0" w:color="auto"/>
              <w:bottom w:val="nil"/>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建立特种设备安全技术档案</w:t>
            </w: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1.建立特种设备台账；</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660"/>
        </w:trPr>
        <w:tc>
          <w:tcPr>
            <w:tcW w:w="709" w:type="dxa"/>
            <w:vMerge/>
            <w:tcBorders>
              <w:top w:val="nil"/>
              <w:left w:val="single" w:sz="8" w:space="0" w:color="auto"/>
              <w:bottom w:val="nil"/>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nil"/>
              <w:left w:val="single" w:sz="8" w:space="0" w:color="auto"/>
              <w:bottom w:val="nil"/>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2.逐台建立特种设备安全技术档案；</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3738"/>
        </w:trPr>
        <w:tc>
          <w:tcPr>
            <w:tcW w:w="709" w:type="dxa"/>
            <w:vMerge/>
            <w:tcBorders>
              <w:top w:val="nil"/>
              <w:left w:val="single" w:sz="8" w:space="0" w:color="auto"/>
              <w:bottom w:val="nil"/>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nil"/>
              <w:left w:val="single" w:sz="8" w:space="0" w:color="auto"/>
              <w:bottom w:val="nil"/>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3.安全技术档案：</w:t>
            </w:r>
            <w:r>
              <w:rPr>
                <w:rFonts w:ascii="宋体" w:eastAsia="宋体" w:hAnsi="宋体" w:cs="宋体" w:hint="eastAsia"/>
                <w:color w:val="000000"/>
                <w:kern w:val="0"/>
                <w:szCs w:val="21"/>
              </w:rPr>
              <w:br w:type="page"/>
            </w:r>
          </w:p>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(1)使用登记证；</w:t>
            </w:r>
          </w:p>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br w:type="page"/>
              <w:t>(2)《特种设备使用登记表》；</w:t>
            </w:r>
            <w:r>
              <w:rPr>
                <w:rFonts w:ascii="宋体" w:eastAsia="宋体" w:hAnsi="宋体" w:cs="宋体" w:hint="eastAsia"/>
                <w:color w:val="000000"/>
                <w:kern w:val="0"/>
                <w:szCs w:val="21"/>
              </w:rPr>
              <w:br w:type="page"/>
            </w:r>
          </w:p>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(3)特种设备设计、制造技术资料和文件，包括设计文件、产品质量合格证明(含合格证及其数据表、质量证明书)、安装及使用维护保养说明、监督检验证书、型式试验证书等；</w:t>
            </w:r>
          </w:p>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br w:type="page"/>
              <w:t>(4)特种设备安装、改造和修理的方案、图样、材料质量证明书和施工质量证明文件、安装改造修理监督检验报告、验收报告等技术资料；</w:t>
            </w:r>
          </w:p>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br w:type="page"/>
              <w:t>(5)特种设备定期自行检查记录(报告)和定期检验报告；</w:t>
            </w:r>
          </w:p>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br w:type="page"/>
              <w:t>(6)特种设备日常使用状况记录；</w:t>
            </w:r>
          </w:p>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br w:type="page"/>
              <w:t>(7)特种设备及其附属仪器仪表维护保养记录；</w:t>
            </w:r>
          </w:p>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br w:type="page"/>
              <w:t>(8)特种设备安全附件和安全保护装置校验、检修、更换记录和有关报告；</w:t>
            </w:r>
          </w:p>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br w:type="page"/>
              <w:t>(9)特种设备运行故障和事故记录及事故处理报告。</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660"/>
        </w:trPr>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维护保养</w:t>
            </w: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1.对特种设备进行经常性维护保养；</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660"/>
        </w:trPr>
        <w:tc>
          <w:tcPr>
            <w:tcW w:w="709" w:type="dxa"/>
            <w:vMerge/>
            <w:tcBorders>
              <w:top w:val="single" w:sz="8" w:space="0" w:color="auto"/>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2.对发现的异常情况及时处理，并且</w:t>
            </w:r>
            <w:proofErr w:type="gramStart"/>
            <w:r>
              <w:rPr>
                <w:rFonts w:ascii="宋体" w:eastAsia="宋体" w:hAnsi="宋体" w:cs="宋体" w:hint="eastAsia"/>
                <w:color w:val="000000"/>
                <w:kern w:val="0"/>
                <w:szCs w:val="21"/>
              </w:rPr>
              <w:t>作出</w:t>
            </w:r>
            <w:proofErr w:type="gramEnd"/>
            <w:r>
              <w:rPr>
                <w:rFonts w:ascii="宋体" w:eastAsia="宋体" w:hAnsi="宋体" w:cs="宋体" w:hint="eastAsia"/>
                <w:color w:val="000000"/>
                <w:kern w:val="0"/>
                <w:szCs w:val="21"/>
              </w:rPr>
              <w:t>记录；</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660"/>
        </w:trPr>
        <w:tc>
          <w:tcPr>
            <w:tcW w:w="709" w:type="dxa"/>
            <w:vMerge/>
            <w:tcBorders>
              <w:top w:val="single" w:sz="8" w:space="0" w:color="auto"/>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3.法律对维护保养单位有专门资质要求的应当选择具有相应资质的单位实施维护保养。</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66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安全检查</w:t>
            </w: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1.对在用特种设备至少每月进行一次自行检查，并</w:t>
            </w:r>
            <w:proofErr w:type="gramStart"/>
            <w:r>
              <w:rPr>
                <w:rFonts w:ascii="宋体" w:eastAsia="宋体" w:hAnsi="宋体" w:cs="宋体" w:hint="eastAsia"/>
                <w:color w:val="000000"/>
                <w:kern w:val="0"/>
                <w:szCs w:val="21"/>
              </w:rPr>
              <w:t>作出</w:t>
            </w:r>
            <w:proofErr w:type="gramEnd"/>
            <w:r>
              <w:rPr>
                <w:rFonts w:ascii="宋体" w:eastAsia="宋体" w:hAnsi="宋体" w:cs="宋体" w:hint="eastAsia"/>
                <w:color w:val="000000"/>
                <w:kern w:val="0"/>
                <w:szCs w:val="21"/>
              </w:rPr>
              <w:t>记录；</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660"/>
        </w:trPr>
        <w:tc>
          <w:tcPr>
            <w:tcW w:w="70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2.对在用特种设备进行自行检查和日常维护保养时发现异常情况的，应当及时处理；</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660"/>
        </w:trPr>
        <w:tc>
          <w:tcPr>
            <w:tcW w:w="70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3.对在用特种设备的安全附件、安全保护装置、测量调控装置及有关附属仪器仪表进行定期校验、检修，并</w:t>
            </w:r>
            <w:proofErr w:type="gramStart"/>
            <w:r>
              <w:rPr>
                <w:rFonts w:ascii="宋体" w:eastAsia="宋体" w:hAnsi="宋体" w:cs="宋体" w:hint="eastAsia"/>
                <w:color w:val="000000"/>
                <w:kern w:val="0"/>
                <w:szCs w:val="21"/>
              </w:rPr>
              <w:t>作出</w:t>
            </w:r>
            <w:proofErr w:type="gramEnd"/>
            <w:r>
              <w:rPr>
                <w:rFonts w:ascii="宋体" w:eastAsia="宋体" w:hAnsi="宋体" w:cs="宋体" w:hint="eastAsia"/>
                <w:color w:val="000000"/>
                <w:kern w:val="0"/>
                <w:szCs w:val="21"/>
              </w:rPr>
              <w:t>记录；</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627"/>
        </w:trPr>
        <w:tc>
          <w:tcPr>
            <w:tcW w:w="70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4.对特种设备作业人员作业情况进行检查，及时纠正违章作业行为。</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660"/>
        </w:trPr>
        <w:tc>
          <w:tcPr>
            <w:tcW w:w="709" w:type="dxa"/>
            <w:tcBorders>
              <w:top w:val="nil"/>
              <w:left w:val="single" w:sz="8" w:space="0" w:color="auto"/>
              <w:bottom w:val="nil"/>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1559" w:type="dxa"/>
            <w:tcBorders>
              <w:top w:val="nil"/>
              <w:left w:val="nil"/>
              <w:bottom w:val="nil"/>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应急预案</w:t>
            </w: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1.应当制定特种设备事故应急专项预案，应急预案每年至少演练一次，并且</w:t>
            </w:r>
            <w:proofErr w:type="gramStart"/>
            <w:r>
              <w:rPr>
                <w:rFonts w:ascii="宋体" w:eastAsia="宋体" w:hAnsi="宋体" w:cs="宋体" w:hint="eastAsia"/>
                <w:color w:val="000000"/>
                <w:kern w:val="0"/>
                <w:szCs w:val="21"/>
              </w:rPr>
              <w:t>作出</w:t>
            </w:r>
            <w:proofErr w:type="gramEnd"/>
            <w:r>
              <w:rPr>
                <w:rFonts w:ascii="宋体" w:eastAsia="宋体" w:hAnsi="宋体" w:cs="宋体" w:hint="eastAsia"/>
                <w:color w:val="000000"/>
                <w:kern w:val="0"/>
                <w:szCs w:val="21"/>
              </w:rPr>
              <w:t>记录；</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536"/>
        </w:trPr>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11</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应急处置</w:t>
            </w: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1.发生特种设备事故时，根据应急预案，立即采取应急措施，组织抢救；</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574"/>
        </w:trPr>
        <w:tc>
          <w:tcPr>
            <w:tcW w:w="709" w:type="dxa"/>
            <w:vMerge/>
            <w:tcBorders>
              <w:top w:val="single" w:sz="8" w:space="0" w:color="auto"/>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2.及时向特种设备安全监管部门和有关部门报告；</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598"/>
        </w:trPr>
        <w:tc>
          <w:tcPr>
            <w:tcW w:w="709" w:type="dxa"/>
            <w:vMerge/>
            <w:tcBorders>
              <w:top w:val="single" w:sz="8" w:space="0" w:color="auto"/>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3.配合事故调查和做好善后处理；</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885"/>
        </w:trPr>
        <w:tc>
          <w:tcPr>
            <w:tcW w:w="709" w:type="dxa"/>
            <w:vMerge/>
            <w:tcBorders>
              <w:top w:val="single" w:sz="8" w:space="0" w:color="auto"/>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4.发生自然灾害危及特种设备安全时，应当立即疏散、撤离有关人员，采取防止危害扩大的必要措施，同时向特种设备安全监管部门和有关部门报告。</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885"/>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12</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停用</w:t>
            </w: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1.特种设备拟停用1 年以上的，应当采取有效的保护措施，并且设置停用标志，在停用后30 日内填写《特种设备停用报废注销登记表》，告知登记机关；</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795"/>
        </w:trPr>
        <w:tc>
          <w:tcPr>
            <w:tcW w:w="70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2.重新启用时，应当进行自行检查，到使用登记机关办理启用手续；超过定期检验有效期的，应当按照定期检验的有关要求进行检验。</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855"/>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13</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报废</w:t>
            </w: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1.对存在严重事故隐患，无改造、修理价值的特种设备，或者达到安全技术规范规定的报废期限的，应当及时予以报废，产权单位应当采取必要措施消除该特种设备的使用功能；</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795"/>
        </w:trPr>
        <w:tc>
          <w:tcPr>
            <w:tcW w:w="70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2.按台（套）登记的特种设备应当办理报废手续，填写《特种设备停用报废注销登记表》，向登记机关办理报废手续，并且将使用登记证交回登记机关；</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312"/>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14</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锅炉</w:t>
            </w:r>
          </w:p>
        </w:tc>
        <w:tc>
          <w:tcPr>
            <w:tcW w:w="9214" w:type="dxa"/>
            <w:vMerge w:val="restart"/>
            <w:tcBorders>
              <w:top w:val="nil"/>
              <w:left w:val="single" w:sz="8" w:space="0" w:color="auto"/>
              <w:bottom w:val="single" w:sz="8" w:space="0" w:color="000000"/>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1.配备节能管理人员；</w:t>
            </w:r>
          </w:p>
        </w:tc>
        <w:tc>
          <w:tcPr>
            <w:tcW w:w="851" w:type="dxa"/>
            <w:vMerge w:val="restart"/>
            <w:tcBorders>
              <w:top w:val="nil"/>
              <w:left w:val="single" w:sz="8" w:space="0" w:color="auto"/>
              <w:bottom w:val="single" w:sz="8" w:space="0" w:color="000000"/>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vMerge w:val="restart"/>
            <w:tcBorders>
              <w:top w:val="nil"/>
              <w:left w:val="single" w:sz="8" w:space="0" w:color="auto"/>
              <w:bottom w:val="single" w:sz="8" w:space="0" w:color="000000"/>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vMerge w:val="restart"/>
            <w:tcBorders>
              <w:top w:val="nil"/>
              <w:left w:val="single" w:sz="8" w:space="0" w:color="auto"/>
              <w:bottom w:val="single" w:sz="8" w:space="0" w:color="000000"/>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312"/>
        </w:trPr>
        <w:tc>
          <w:tcPr>
            <w:tcW w:w="70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vMerge/>
            <w:tcBorders>
              <w:top w:val="nil"/>
              <w:left w:val="single" w:sz="8" w:space="0" w:color="auto"/>
              <w:bottom w:val="single" w:sz="8" w:space="0" w:color="000000"/>
              <w:right w:val="single" w:sz="8" w:space="0" w:color="000000"/>
            </w:tcBorders>
            <w:vAlign w:val="center"/>
          </w:tcPr>
          <w:p w:rsidR="004C72C5" w:rsidRDefault="004C72C5" w:rsidP="00325EB5">
            <w:pPr>
              <w:widowControl/>
              <w:rPr>
                <w:rFonts w:ascii="宋体" w:eastAsia="宋体" w:hAnsi="宋体" w:cs="宋体"/>
                <w:color w:val="000000"/>
                <w:kern w:val="0"/>
                <w:szCs w:val="21"/>
              </w:rPr>
            </w:pPr>
          </w:p>
        </w:tc>
        <w:tc>
          <w:tcPr>
            <w:tcW w:w="851" w:type="dxa"/>
            <w:vMerge/>
            <w:tcBorders>
              <w:top w:val="nil"/>
              <w:left w:val="single" w:sz="8" w:space="0" w:color="auto"/>
              <w:bottom w:val="single" w:sz="8" w:space="0" w:color="000000"/>
              <w:right w:val="single" w:sz="8" w:space="0" w:color="000000"/>
            </w:tcBorders>
            <w:vAlign w:val="center"/>
          </w:tcPr>
          <w:p w:rsidR="004C72C5" w:rsidRDefault="004C72C5" w:rsidP="00325EB5">
            <w:pPr>
              <w:widowControl/>
              <w:rPr>
                <w:rFonts w:ascii="宋体" w:eastAsia="宋体" w:hAnsi="宋体" w:cs="宋体"/>
                <w:color w:val="000000"/>
                <w:kern w:val="0"/>
                <w:szCs w:val="21"/>
              </w:rPr>
            </w:pPr>
          </w:p>
        </w:tc>
        <w:tc>
          <w:tcPr>
            <w:tcW w:w="850" w:type="dxa"/>
            <w:vMerge/>
            <w:tcBorders>
              <w:top w:val="nil"/>
              <w:left w:val="single" w:sz="8" w:space="0" w:color="auto"/>
              <w:bottom w:val="single" w:sz="8" w:space="0" w:color="000000"/>
              <w:right w:val="single" w:sz="8" w:space="0" w:color="000000"/>
            </w:tcBorders>
            <w:vAlign w:val="center"/>
          </w:tcPr>
          <w:p w:rsidR="004C72C5" w:rsidRDefault="004C72C5" w:rsidP="00325EB5">
            <w:pPr>
              <w:widowControl/>
              <w:rPr>
                <w:rFonts w:ascii="宋体" w:eastAsia="宋体" w:hAnsi="宋体" w:cs="宋体"/>
                <w:color w:val="000000"/>
                <w:kern w:val="0"/>
                <w:szCs w:val="21"/>
              </w:rPr>
            </w:pPr>
          </w:p>
        </w:tc>
        <w:tc>
          <w:tcPr>
            <w:tcW w:w="851" w:type="dxa"/>
            <w:vMerge/>
            <w:tcBorders>
              <w:top w:val="nil"/>
              <w:left w:val="single" w:sz="8" w:space="0" w:color="auto"/>
              <w:bottom w:val="single" w:sz="8" w:space="0" w:color="000000"/>
              <w:right w:val="single" w:sz="8" w:space="0" w:color="000000"/>
            </w:tcBorders>
            <w:vAlign w:val="center"/>
          </w:tcPr>
          <w:p w:rsidR="004C72C5" w:rsidRDefault="004C72C5" w:rsidP="00325EB5">
            <w:pPr>
              <w:widowControl/>
              <w:rPr>
                <w:rFonts w:ascii="宋体" w:eastAsia="宋体" w:hAnsi="宋体" w:cs="宋体"/>
                <w:color w:val="000000"/>
                <w:kern w:val="0"/>
                <w:szCs w:val="21"/>
              </w:rPr>
            </w:pPr>
          </w:p>
        </w:tc>
      </w:tr>
      <w:tr w:rsidR="004C72C5" w:rsidTr="00325EB5">
        <w:trPr>
          <w:trHeight w:val="660"/>
        </w:trPr>
        <w:tc>
          <w:tcPr>
            <w:tcW w:w="70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vMerge w:val="restart"/>
            <w:tcBorders>
              <w:top w:val="nil"/>
              <w:left w:val="single" w:sz="8" w:space="0" w:color="auto"/>
              <w:bottom w:val="single" w:sz="8" w:space="0" w:color="000000"/>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2.锅炉以及以水为介质产生蒸汽的压力容器的使用单位，做好锅炉水(</w:t>
            </w:r>
            <w:proofErr w:type="gramStart"/>
            <w:r>
              <w:rPr>
                <w:rFonts w:ascii="宋体" w:eastAsia="宋体" w:hAnsi="宋体" w:cs="宋体" w:hint="eastAsia"/>
                <w:color w:val="000000"/>
                <w:kern w:val="0"/>
                <w:szCs w:val="21"/>
              </w:rPr>
              <w:t>介</w:t>
            </w:r>
            <w:proofErr w:type="gramEnd"/>
            <w:r>
              <w:rPr>
                <w:rFonts w:ascii="宋体" w:eastAsia="宋体" w:hAnsi="宋体" w:cs="宋体" w:hint="eastAsia"/>
                <w:color w:val="000000"/>
                <w:kern w:val="0"/>
                <w:szCs w:val="21"/>
              </w:rPr>
              <w:t>)质、压力容器水质的处理和监测工作，保证水(</w:t>
            </w:r>
            <w:proofErr w:type="gramStart"/>
            <w:r>
              <w:rPr>
                <w:rFonts w:ascii="宋体" w:eastAsia="宋体" w:hAnsi="宋体" w:cs="宋体" w:hint="eastAsia"/>
                <w:color w:val="000000"/>
                <w:kern w:val="0"/>
                <w:szCs w:val="21"/>
              </w:rPr>
              <w:t>介</w:t>
            </w:r>
            <w:proofErr w:type="gramEnd"/>
            <w:r>
              <w:rPr>
                <w:rFonts w:ascii="宋体" w:eastAsia="宋体" w:hAnsi="宋体" w:cs="宋体" w:hint="eastAsia"/>
                <w:color w:val="000000"/>
                <w:kern w:val="0"/>
                <w:szCs w:val="21"/>
              </w:rPr>
              <w:t>)质质量符合相关要求；</w:t>
            </w:r>
          </w:p>
        </w:tc>
        <w:tc>
          <w:tcPr>
            <w:tcW w:w="851" w:type="dxa"/>
            <w:vMerge w:val="restart"/>
            <w:tcBorders>
              <w:top w:val="nil"/>
              <w:left w:val="single" w:sz="8" w:space="0" w:color="auto"/>
              <w:bottom w:val="single" w:sz="8" w:space="0" w:color="000000"/>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vMerge w:val="restart"/>
            <w:tcBorders>
              <w:top w:val="nil"/>
              <w:left w:val="single" w:sz="8" w:space="0" w:color="auto"/>
              <w:bottom w:val="single" w:sz="8" w:space="0" w:color="000000"/>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vMerge w:val="restart"/>
            <w:tcBorders>
              <w:top w:val="nil"/>
              <w:left w:val="single" w:sz="8" w:space="0" w:color="auto"/>
              <w:bottom w:val="single" w:sz="8" w:space="0" w:color="000000"/>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312"/>
        </w:trPr>
        <w:tc>
          <w:tcPr>
            <w:tcW w:w="70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vMerge/>
            <w:tcBorders>
              <w:top w:val="nil"/>
              <w:left w:val="single" w:sz="8" w:space="0" w:color="auto"/>
              <w:bottom w:val="single" w:sz="8" w:space="0" w:color="000000"/>
              <w:right w:val="single" w:sz="8" w:space="0" w:color="000000"/>
            </w:tcBorders>
            <w:vAlign w:val="center"/>
          </w:tcPr>
          <w:p w:rsidR="004C72C5" w:rsidRDefault="004C72C5" w:rsidP="00325EB5">
            <w:pPr>
              <w:widowControl/>
              <w:rPr>
                <w:rFonts w:ascii="宋体" w:eastAsia="宋体" w:hAnsi="宋体" w:cs="宋体"/>
                <w:color w:val="000000"/>
                <w:kern w:val="0"/>
                <w:szCs w:val="21"/>
              </w:rPr>
            </w:pPr>
          </w:p>
        </w:tc>
        <w:tc>
          <w:tcPr>
            <w:tcW w:w="851" w:type="dxa"/>
            <w:vMerge/>
            <w:tcBorders>
              <w:top w:val="nil"/>
              <w:left w:val="single" w:sz="8" w:space="0" w:color="auto"/>
              <w:bottom w:val="single" w:sz="8" w:space="0" w:color="000000"/>
              <w:right w:val="single" w:sz="8" w:space="0" w:color="000000"/>
            </w:tcBorders>
            <w:vAlign w:val="center"/>
          </w:tcPr>
          <w:p w:rsidR="004C72C5" w:rsidRDefault="004C72C5" w:rsidP="00325EB5">
            <w:pPr>
              <w:widowControl/>
              <w:rPr>
                <w:rFonts w:ascii="宋体" w:eastAsia="宋体" w:hAnsi="宋体" w:cs="宋体"/>
                <w:color w:val="000000"/>
                <w:kern w:val="0"/>
                <w:szCs w:val="21"/>
              </w:rPr>
            </w:pPr>
          </w:p>
        </w:tc>
        <w:tc>
          <w:tcPr>
            <w:tcW w:w="850" w:type="dxa"/>
            <w:vMerge/>
            <w:tcBorders>
              <w:top w:val="nil"/>
              <w:left w:val="single" w:sz="8" w:space="0" w:color="auto"/>
              <w:bottom w:val="single" w:sz="8" w:space="0" w:color="000000"/>
              <w:right w:val="single" w:sz="8" w:space="0" w:color="000000"/>
            </w:tcBorders>
            <w:vAlign w:val="center"/>
          </w:tcPr>
          <w:p w:rsidR="004C72C5" w:rsidRDefault="004C72C5" w:rsidP="00325EB5">
            <w:pPr>
              <w:widowControl/>
              <w:rPr>
                <w:rFonts w:ascii="宋体" w:eastAsia="宋体" w:hAnsi="宋体" w:cs="宋体"/>
                <w:color w:val="000000"/>
                <w:kern w:val="0"/>
                <w:szCs w:val="21"/>
              </w:rPr>
            </w:pPr>
          </w:p>
        </w:tc>
        <w:tc>
          <w:tcPr>
            <w:tcW w:w="851" w:type="dxa"/>
            <w:vMerge/>
            <w:tcBorders>
              <w:top w:val="nil"/>
              <w:left w:val="single" w:sz="8" w:space="0" w:color="auto"/>
              <w:bottom w:val="single" w:sz="8" w:space="0" w:color="000000"/>
              <w:right w:val="single" w:sz="8" w:space="0" w:color="000000"/>
            </w:tcBorders>
            <w:vAlign w:val="center"/>
          </w:tcPr>
          <w:p w:rsidR="004C72C5" w:rsidRDefault="004C72C5" w:rsidP="00325EB5">
            <w:pPr>
              <w:widowControl/>
              <w:rPr>
                <w:rFonts w:ascii="宋体" w:eastAsia="宋体" w:hAnsi="宋体" w:cs="宋体"/>
                <w:color w:val="000000"/>
                <w:kern w:val="0"/>
                <w:szCs w:val="21"/>
              </w:rPr>
            </w:pPr>
          </w:p>
        </w:tc>
      </w:tr>
      <w:tr w:rsidR="004C72C5" w:rsidTr="00325EB5">
        <w:trPr>
          <w:trHeight w:val="556"/>
        </w:trPr>
        <w:tc>
          <w:tcPr>
            <w:tcW w:w="70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3.建立节能技术档案。包括锅炉能效测试报告、高耗能特种设备节能改造技术资料等。</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851"/>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起重机械</w:t>
            </w:r>
          </w:p>
        </w:tc>
        <w:tc>
          <w:tcPr>
            <w:tcW w:w="9214" w:type="dxa"/>
            <w:tcBorders>
              <w:top w:val="nil"/>
              <w:left w:val="nil"/>
              <w:bottom w:val="single" w:sz="8" w:space="0" w:color="auto"/>
              <w:right w:val="single" w:sz="8" w:space="0" w:color="000000"/>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1.起重机械的拆卸应当由具有相应安装许可资质的单位实施。起重机械拆卸施工前，应当制定周密的拆卸作业指导书，按照拆卸作业指导书的要求进行施工，保证起重机械拆卸过程的安全。</w:t>
            </w:r>
          </w:p>
        </w:tc>
        <w:tc>
          <w:tcPr>
            <w:tcW w:w="851" w:type="dxa"/>
            <w:tcBorders>
              <w:top w:val="nil"/>
              <w:left w:val="nil"/>
              <w:bottom w:val="single" w:sz="4"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nil"/>
              <w:left w:val="nil"/>
              <w:bottom w:val="single" w:sz="4"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nil"/>
              <w:left w:val="nil"/>
              <w:bottom w:val="single" w:sz="4" w:space="0" w:color="auto"/>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522"/>
        </w:trPr>
        <w:tc>
          <w:tcPr>
            <w:tcW w:w="70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tcBorders>
              <w:top w:val="nil"/>
              <w:left w:val="nil"/>
              <w:bottom w:val="nil"/>
              <w:right w:val="single" w:sz="4"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2.起重设备声光报警正常，室内起重设备要标有运行通道。</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676"/>
        </w:trPr>
        <w:tc>
          <w:tcPr>
            <w:tcW w:w="709" w:type="dxa"/>
            <w:tcBorders>
              <w:top w:val="nil"/>
              <w:left w:val="single" w:sz="8" w:space="0" w:color="auto"/>
              <w:bottom w:val="single" w:sz="8" w:space="0" w:color="000000"/>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16</w:t>
            </w:r>
          </w:p>
        </w:tc>
        <w:tc>
          <w:tcPr>
            <w:tcW w:w="1559" w:type="dxa"/>
            <w:tcBorders>
              <w:top w:val="nil"/>
              <w:left w:val="single" w:sz="8" w:space="0" w:color="auto"/>
              <w:bottom w:val="single" w:sz="8" w:space="0" w:color="000000"/>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压力容器</w:t>
            </w:r>
          </w:p>
        </w:tc>
        <w:tc>
          <w:tcPr>
            <w:tcW w:w="9214" w:type="dxa"/>
            <w:tcBorders>
              <w:top w:val="single" w:sz="8" w:space="0" w:color="000000"/>
              <w:left w:val="single" w:sz="8" w:space="0" w:color="auto"/>
              <w:bottom w:val="single" w:sz="8" w:space="0" w:color="000000"/>
              <w:right w:val="single" w:sz="4"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1.压力容器实行使用</w:t>
            </w:r>
            <w:r>
              <w:rPr>
                <w:rFonts w:ascii="宋体" w:eastAsia="宋体" w:hAnsi="宋体" w:cs="宋体"/>
                <w:color w:val="000000"/>
                <w:kern w:val="0"/>
                <w:szCs w:val="21"/>
              </w:rPr>
              <w:t>登记制度，应及时填写</w:t>
            </w:r>
            <w:r>
              <w:rPr>
                <w:rFonts w:ascii="宋体" w:eastAsia="宋体" w:hAnsi="宋体" w:cs="宋体" w:hint="eastAsia"/>
                <w:color w:val="000000"/>
                <w:kern w:val="0"/>
                <w:szCs w:val="21"/>
              </w:rPr>
              <w:t>“使用</w:t>
            </w:r>
            <w:r>
              <w:rPr>
                <w:rFonts w:ascii="宋体" w:eastAsia="宋体" w:hAnsi="宋体" w:cs="宋体"/>
                <w:color w:val="000000"/>
                <w:kern w:val="0"/>
                <w:szCs w:val="21"/>
              </w:rPr>
              <w:t>登记表</w:t>
            </w:r>
            <w:r>
              <w:rPr>
                <w:rFonts w:ascii="宋体" w:eastAsia="宋体" w:hAnsi="宋体" w:cs="宋体" w:hint="eastAsia"/>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660"/>
        </w:trPr>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17</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电梯</w:t>
            </w:r>
          </w:p>
        </w:tc>
        <w:tc>
          <w:tcPr>
            <w:tcW w:w="9214" w:type="dxa"/>
            <w:vMerge w:val="restart"/>
            <w:tcBorders>
              <w:top w:val="nil"/>
              <w:left w:val="single" w:sz="8" w:space="0" w:color="auto"/>
              <w:bottom w:val="single" w:sz="8" w:space="0" w:color="000000"/>
              <w:right w:val="single" w:sz="4"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1.电梯的日常维护保养必须由取得许可的安装、改造、维修单位或者电梯制造单位进行。电梯应当至少每15日进行一次清洁、润滑、调整和检查；</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312"/>
        </w:trPr>
        <w:tc>
          <w:tcPr>
            <w:tcW w:w="70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vMerge/>
            <w:tcBorders>
              <w:top w:val="nil"/>
              <w:left w:val="single" w:sz="8" w:space="0" w:color="auto"/>
              <w:bottom w:val="single" w:sz="8" w:space="0" w:color="000000"/>
              <w:right w:val="single" w:sz="4" w:space="0" w:color="auto"/>
            </w:tcBorders>
            <w:vAlign w:val="center"/>
          </w:tcPr>
          <w:p w:rsidR="004C72C5" w:rsidRDefault="004C72C5" w:rsidP="00325EB5">
            <w:pPr>
              <w:widowControl/>
              <w:rPr>
                <w:rFonts w:ascii="宋体" w:eastAsia="宋体" w:hAnsi="宋体" w:cs="宋体"/>
                <w:color w:val="000000"/>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72C5" w:rsidRDefault="004C72C5" w:rsidP="00325EB5">
            <w:pPr>
              <w:widowControl/>
              <w:jc w:val="center"/>
              <w:rPr>
                <w:rFonts w:ascii="宋体" w:eastAsia="宋体" w:hAnsi="宋体" w:cs="宋体"/>
                <w:color w:val="000000"/>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C72C5" w:rsidRDefault="004C72C5" w:rsidP="00325EB5">
            <w:pPr>
              <w:widowControl/>
              <w:jc w:val="center"/>
              <w:rPr>
                <w:rFonts w:ascii="宋体" w:eastAsia="宋体" w:hAnsi="宋体" w:cs="宋体"/>
                <w:color w:val="000000"/>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C72C5" w:rsidRDefault="004C72C5" w:rsidP="00325EB5">
            <w:pPr>
              <w:widowControl/>
              <w:jc w:val="center"/>
              <w:rPr>
                <w:rFonts w:ascii="宋体" w:eastAsia="宋体" w:hAnsi="宋体" w:cs="宋体"/>
                <w:color w:val="000000"/>
                <w:kern w:val="0"/>
                <w:szCs w:val="21"/>
              </w:rPr>
            </w:pPr>
          </w:p>
        </w:tc>
      </w:tr>
      <w:tr w:rsidR="004C72C5" w:rsidTr="00325EB5">
        <w:trPr>
          <w:trHeight w:val="660"/>
        </w:trPr>
        <w:tc>
          <w:tcPr>
            <w:tcW w:w="70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vMerge w:val="restart"/>
            <w:tcBorders>
              <w:top w:val="nil"/>
              <w:left w:val="single" w:sz="8" w:space="0" w:color="auto"/>
              <w:bottom w:val="single" w:sz="8" w:space="0" w:color="000000"/>
              <w:right w:val="single" w:sz="4" w:space="0" w:color="auto"/>
            </w:tcBorders>
            <w:shd w:val="clear" w:color="auto" w:fill="auto"/>
            <w:vAlign w:val="center"/>
          </w:tcPr>
          <w:p w:rsidR="004C72C5" w:rsidRDefault="004C72C5" w:rsidP="00325EB5">
            <w:pPr>
              <w:widowControl/>
              <w:rPr>
                <w:rFonts w:ascii="宋体" w:eastAsia="宋体" w:hAnsi="宋体" w:cs="宋体"/>
                <w:color w:val="000000"/>
                <w:kern w:val="0"/>
                <w:szCs w:val="21"/>
              </w:rPr>
            </w:pPr>
            <w:r>
              <w:rPr>
                <w:rFonts w:ascii="宋体" w:eastAsia="宋体" w:hAnsi="宋体" w:cs="宋体" w:hint="eastAsia"/>
                <w:color w:val="000000"/>
                <w:kern w:val="0"/>
                <w:szCs w:val="21"/>
              </w:rPr>
              <w:t>2.电梯运营使用单位应当将安全使用说明、安全注意事项和安全警示标志置于易于引起乘客注意的位置。</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72C5" w:rsidRDefault="004C72C5" w:rsidP="00325EB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4C72C5" w:rsidTr="00325EB5">
        <w:trPr>
          <w:trHeight w:val="312"/>
        </w:trPr>
        <w:tc>
          <w:tcPr>
            <w:tcW w:w="70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1559" w:type="dxa"/>
            <w:vMerge/>
            <w:tcBorders>
              <w:top w:val="nil"/>
              <w:left w:val="single" w:sz="8" w:space="0" w:color="auto"/>
              <w:bottom w:val="single" w:sz="8" w:space="0" w:color="000000"/>
              <w:right w:val="single" w:sz="8"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9214" w:type="dxa"/>
            <w:vMerge/>
            <w:tcBorders>
              <w:top w:val="nil"/>
              <w:left w:val="single" w:sz="8" w:space="0" w:color="auto"/>
              <w:bottom w:val="single" w:sz="8" w:space="0" w:color="000000"/>
              <w:right w:val="single" w:sz="4" w:space="0" w:color="auto"/>
            </w:tcBorders>
            <w:vAlign w:val="center"/>
          </w:tcPr>
          <w:p w:rsidR="004C72C5" w:rsidRDefault="004C72C5" w:rsidP="00325EB5">
            <w:pPr>
              <w:widowControl/>
              <w:jc w:val="left"/>
              <w:rPr>
                <w:rFonts w:ascii="宋体" w:eastAsia="宋体" w:hAnsi="宋体" w:cs="宋体"/>
                <w:color w:val="000000"/>
                <w:kern w:val="0"/>
                <w:szCs w:val="21"/>
              </w:rPr>
            </w:pPr>
          </w:p>
        </w:tc>
        <w:tc>
          <w:tcPr>
            <w:tcW w:w="851" w:type="dxa"/>
            <w:vMerge/>
            <w:tcBorders>
              <w:top w:val="single" w:sz="4" w:space="0" w:color="auto"/>
              <w:left w:val="single" w:sz="4" w:space="0" w:color="auto"/>
              <w:bottom w:val="single" w:sz="4" w:space="0" w:color="auto"/>
              <w:right w:val="single" w:sz="8" w:space="0" w:color="000000"/>
            </w:tcBorders>
            <w:vAlign w:val="center"/>
          </w:tcPr>
          <w:p w:rsidR="004C72C5" w:rsidRDefault="004C72C5" w:rsidP="00325EB5">
            <w:pPr>
              <w:widowControl/>
              <w:jc w:val="left"/>
              <w:rPr>
                <w:rFonts w:ascii="宋体" w:eastAsia="宋体" w:hAnsi="宋体" w:cs="宋体"/>
                <w:color w:val="000000"/>
                <w:kern w:val="0"/>
                <w:szCs w:val="21"/>
              </w:rPr>
            </w:pPr>
          </w:p>
        </w:tc>
        <w:tc>
          <w:tcPr>
            <w:tcW w:w="850" w:type="dxa"/>
            <w:vMerge/>
            <w:tcBorders>
              <w:top w:val="single" w:sz="4" w:space="0" w:color="auto"/>
              <w:left w:val="single" w:sz="8" w:space="0" w:color="auto"/>
              <w:bottom w:val="single" w:sz="4" w:space="0" w:color="auto"/>
              <w:right w:val="single" w:sz="8" w:space="0" w:color="000000"/>
            </w:tcBorders>
            <w:vAlign w:val="center"/>
          </w:tcPr>
          <w:p w:rsidR="004C72C5" w:rsidRDefault="004C72C5" w:rsidP="00325EB5">
            <w:pPr>
              <w:widowControl/>
              <w:jc w:val="left"/>
              <w:rPr>
                <w:rFonts w:ascii="宋体" w:eastAsia="宋体" w:hAnsi="宋体" w:cs="宋体"/>
                <w:color w:val="000000"/>
                <w:kern w:val="0"/>
                <w:szCs w:val="21"/>
              </w:rPr>
            </w:pPr>
          </w:p>
        </w:tc>
        <w:tc>
          <w:tcPr>
            <w:tcW w:w="851" w:type="dxa"/>
            <w:vMerge/>
            <w:tcBorders>
              <w:top w:val="single" w:sz="4" w:space="0" w:color="auto"/>
              <w:left w:val="single" w:sz="8" w:space="0" w:color="auto"/>
              <w:bottom w:val="single" w:sz="4" w:space="0" w:color="auto"/>
              <w:right w:val="single" w:sz="4" w:space="0" w:color="auto"/>
            </w:tcBorders>
            <w:vAlign w:val="center"/>
          </w:tcPr>
          <w:p w:rsidR="004C72C5" w:rsidRDefault="004C72C5" w:rsidP="00325EB5">
            <w:pPr>
              <w:widowControl/>
              <w:jc w:val="left"/>
              <w:rPr>
                <w:rFonts w:ascii="宋体" w:eastAsia="宋体" w:hAnsi="宋体" w:cs="宋体"/>
                <w:color w:val="000000"/>
                <w:kern w:val="0"/>
                <w:szCs w:val="21"/>
              </w:rPr>
            </w:pPr>
          </w:p>
        </w:tc>
      </w:tr>
      <w:tr w:rsidR="004C72C5" w:rsidTr="00325EB5">
        <w:trPr>
          <w:trHeight w:val="432"/>
        </w:trPr>
        <w:tc>
          <w:tcPr>
            <w:tcW w:w="14034" w:type="dxa"/>
            <w:gridSpan w:val="6"/>
            <w:tcBorders>
              <w:top w:val="nil"/>
              <w:left w:val="nil"/>
              <w:bottom w:val="nil"/>
              <w:right w:val="nil"/>
            </w:tcBorders>
            <w:shd w:val="clear" w:color="auto" w:fill="auto"/>
            <w:noWrap/>
            <w:vAlign w:val="center"/>
          </w:tcPr>
          <w:p w:rsidR="004C72C5" w:rsidRDefault="004C72C5" w:rsidP="00325EB5">
            <w:pPr>
              <w:widowControl/>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注：请根据实际情况在“符合”或“不符合”、“不适用”栏目中划“√”</w:t>
            </w:r>
          </w:p>
        </w:tc>
      </w:tr>
    </w:tbl>
    <w:p w:rsidR="004C72C5" w:rsidRDefault="004C72C5" w:rsidP="004C72C5">
      <w:pPr>
        <w:rPr>
          <w:sz w:val="10"/>
          <w:szCs w:val="10"/>
        </w:rPr>
      </w:pPr>
    </w:p>
    <w:p w:rsidR="004C72C5" w:rsidRDefault="004C72C5" w:rsidP="004C72C5">
      <w:pPr>
        <w:sectPr w:rsidR="004C72C5">
          <w:pgSz w:w="16838" w:h="11906" w:orient="landscape"/>
          <w:pgMar w:top="1800" w:right="1440" w:bottom="1800" w:left="1440" w:header="851" w:footer="992" w:gutter="0"/>
          <w:cols w:space="425"/>
          <w:docGrid w:type="lines" w:linePitch="312"/>
        </w:sectPr>
      </w:pPr>
    </w:p>
    <w:p w:rsidR="004C72C5" w:rsidRPr="001407A4" w:rsidRDefault="004C72C5" w:rsidP="004C72C5">
      <w:pPr>
        <w:rPr>
          <w:rFonts w:ascii="黑体" w:eastAsia="黑体" w:hAnsi="黑体"/>
          <w:bCs/>
          <w:sz w:val="32"/>
        </w:rPr>
      </w:pPr>
      <w:r w:rsidRPr="001407A4">
        <w:rPr>
          <w:rFonts w:ascii="黑体" w:eastAsia="黑体" w:hAnsi="黑体" w:hint="eastAsia"/>
          <w:bCs/>
          <w:sz w:val="32"/>
        </w:rPr>
        <w:t>附件3</w:t>
      </w:r>
    </w:p>
    <w:tbl>
      <w:tblPr>
        <w:tblW w:w="14743" w:type="dxa"/>
        <w:tblInd w:w="-426" w:type="dxa"/>
        <w:tblLayout w:type="fixed"/>
        <w:tblLook w:val="04A0" w:firstRow="1" w:lastRow="0" w:firstColumn="1" w:lastColumn="0" w:noHBand="0" w:noVBand="1"/>
      </w:tblPr>
      <w:tblGrid>
        <w:gridCol w:w="568"/>
        <w:gridCol w:w="4253"/>
        <w:gridCol w:w="1275"/>
        <w:gridCol w:w="1134"/>
        <w:gridCol w:w="3686"/>
        <w:gridCol w:w="1276"/>
        <w:gridCol w:w="1417"/>
        <w:gridCol w:w="1134"/>
      </w:tblGrid>
      <w:tr w:rsidR="004C72C5" w:rsidRPr="001407A4" w:rsidTr="00325EB5">
        <w:trPr>
          <w:trHeight w:val="540"/>
        </w:trPr>
        <w:tc>
          <w:tcPr>
            <w:tcW w:w="14743" w:type="dxa"/>
            <w:gridSpan w:val="8"/>
            <w:tcBorders>
              <w:top w:val="nil"/>
              <w:left w:val="nil"/>
              <w:bottom w:val="nil"/>
              <w:right w:val="nil"/>
            </w:tcBorders>
            <w:shd w:val="clear" w:color="auto" w:fill="auto"/>
            <w:noWrap/>
            <w:vAlign w:val="center"/>
          </w:tcPr>
          <w:p w:rsidR="004C72C5" w:rsidRPr="001407A4" w:rsidRDefault="004C72C5" w:rsidP="00325EB5">
            <w:pPr>
              <w:widowControl/>
              <w:jc w:val="center"/>
              <w:rPr>
                <w:rFonts w:asciiTheme="majorEastAsia" w:eastAsiaTheme="majorEastAsia" w:hAnsiTheme="majorEastAsia" w:cs="宋体"/>
                <w:b/>
                <w:color w:val="000000"/>
                <w:kern w:val="0"/>
                <w:sz w:val="44"/>
                <w:szCs w:val="44"/>
              </w:rPr>
            </w:pPr>
            <w:r w:rsidRPr="001407A4">
              <w:rPr>
                <w:rFonts w:asciiTheme="majorEastAsia" w:eastAsiaTheme="majorEastAsia" w:hAnsiTheme="majorEastAsia" w:cs="宋体" w:hint="eastAsia"/>
                <w:b/>
                <w:color w:val="000000"/>
                <w:kern w:val="0"/>
                <w:sz w:val="44"/>
                <w:szCs w:val="44"/>
              </w:rPr>
              <w:t>特种设备安全</w:t>
            </w:r>
            <w:proofErr w:type="gramStart"/>
            <w:r w:rsidRPr="001407A4">
              <w:rPr>
                <w:rFonts w:asciiTheme="majorEastAsia" w:eastAsiaTheme="majorEastAsia" w:hAnsiTheme="majorEastAsia" w:cs="宋体" w:hint="eastAsia"/>
                <w:b/>
                <w:color w:val="000000"/>
                <w:kern w:val="0"/>
                <w:sz w:val="44"/>
                <w:szCs w:val="44"/>
              </w:rPr>
              <w:t>隐患台</w:t>
            </w:r>
            <w:proofErr w:type="gramEnd"/>
            <w:r w:rsidRPr="001407A4">
              <w:rPr>
                <w:rFonts w:asciiTheme="majorEastAsia" w:eastAsiaTheme="majorEastAsia" w:hAnsiTheme="majorEastAsia" w:cs="宋体" w:hint="eastAsia"/>
                <w:b/>
                <w:color w:val="000000"/>
                <w:kern w:val="0"/>
                <w:sz w:val="44"/>
                <w:szCs w:val="44"/>
              </w:rPr>
              <w:t>账（使用部门）</w:t>
            </w:r>
          </w:p>
        </w:tc>
      </w:tr>
      <w:tr w:rsidR="004C72C5" w:rsidTr="00325EB5">
        <w:trPr>
          <w:trHeight w:val="473"/>
        </w:trPr>
        <w:tc>
          <w:tcPr>
            <w:tcW w:w="14743" w:type="dxa"/>
            <w:gridSpan w:val="8"/>
            <w:tcBorders>
              <w:top w:val="nil"/>
              <w:left w:val="nil"/>
              <w:bottom w:val="single" w:sz="8" w:space="0" w:color="auto"/>
              <w:right w:val="nil"/>
            </w:tcBorders>
            <w:shd w:val="clear" w:color="auto" w:fill="auto"/>
            <w:noWrap/>
            <w:vAlign w:val="center"/>
          </w:tcPr>
          <w:p w:rsidR="004C72C5" w:rsidRDefault="004C72C5" w:rsidP="00325EB5">
            <w:pPr>
              <w:widowControl/>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部门名称：（公章）                 </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 xml:space="preserve"> 填报日期：</w:t>
            </w:r>
          </w:p>
        </w:tc>
      </w:tr>
      <w:tr w:rsidR="004C72C5" w:rsidTr="00325EB5">
        <w:trPr>
          <w:trHeight w:val="945"/>
        </w:trPr>
        <w:tc>
          <w:tcPr>
            <w:tcW w:w="568" w:type="dxa"/>
            <w:tcBorders>
              <w:top w:val="nil"/>
              <w:left w:val="single" w:sz="8" w:space="0" w:color="auto"/>
              <w:bottom w:val="single" w:sz="8" w:space="0" w:color="auto"/>
              <w:right w:val="single" w:sz="8" w:space="0" w:color="auto"/>
            </w:tcBorders>
            <w:shd w:val="clear" w:color="auto" w:fill="auto"/>
            <w:vAlign w:val="center"/>
          </w:tcPr>
          <w:p w:rsidR="004C72C5" w:rsidRDefault="004C72C5" w:rsidP="00325EB5">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序号</w:t>
            </w:r>
          </w:p>
        </w:tc>
        <w:tc>
          <w:tcPr>
            <w:tcW w:w="4253"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自查发现隐患（具体到隐患部位、设备、人员及制度文件等）</w:t>
            </w:r>
          </w:p>
        </w:tc>
        <w:tc>
          <w:tcPr>
            <w:tcW w:w="1275"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隐患类型</w:t>
            </w:r>
          </w:p>
        </w:tc>
        <w:tc>
          <w:tcPr>
            <w:tcW w:w="1134"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整改方式</w:t>
            </w:r>
          </w:p>
        </w:tc>
        <w:tc>
          <w:tcPr>
            <w:tcW w:w="3686"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整改措施</w:t>
            </w:r>
          </w:p>
        </w:tc>
        <w:tc>
          <w:tcPr>
            <w:tcW w:w="1276"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整改时间</w:t>
            </w:r>
          </w:p>
        </w:tc>
        <w:tc>
          <w:tcPr>
            <w:tcW w:w="1417"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整改责任人</w:t>
            </w:r>
          </w:p>
        </w:tc>
        <w:tc>
          <w:tcPr>
            <w:tcW w:w="1134"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完成情况</w:t>
            </w:r>
          </w:p>
        </w:tc>
      </w:tr>
      <w:tr w:rsidR="004C72C5" w:rsidTr="00325EB5">
        <w:trPr>
          <w:trHeight w:val="844"/>
        </w:trPr>
        <w:tc>
          <w:tcPr>
            <w:tcW w:w="568" w:type="dxa"/>
            <w:tcBorders>
              <w:top w:val="nil"/>
              <w:left w:val="single" w:sz="8" w:space="0" w:color="auto"/>
              <w:bottom w:val="single" w:sz="8" w:space="0" w:color="auto"/>
              <w:right w:val="single" w:sz="8" w:space="0" w:color="auto"/>
            </w:tcBorders>
            <w:shd w:val="clear" w:color="auto" w:fill="auto"/>
            <w:vAlign w:val="center"/>
          </w:tcPr>
          <w:p w:rsidR="004C72C5" w:rsidRDefault="004C72C5" w:rsidP="00325EB5">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w:t>
            </w:r>
          </w:p>
        </w:tc>
        <w:tc>
          <w:tcPr>
            <w:tcW w:w="4253"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275"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134"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3686"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276"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417"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134"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4C72C5" w:rsidTr="00325EB5">
        <w:trPr>
          <w:trHeight w:val="919"/>
        </w:trPr>
        <w:tc>
          <w:tcPr>
            <w:tcW w:w="568" w:type="dxa"/>
            <w:tcBorders>
              <w:top w:val="nil"/>
              <w:left w:val="single" w:sz="8" w:space="0" w:color="auto"/>
              <w:bottom w:val="single" w:sz="8" w:space="0" w:color="auto"/>
              <w:right w:val="single" w:sz="8" w:space="0" w:color="auto"/>
            </w:tcBorders>
            <w:shd w:val="clear" w:color="auto" w:fill="auto"/>
            <w:vAlign w:val="center"/>
          </w:tcPr>
          <w:p w:rsidR="004C72C5" w:rsidRDefault="004C72C5" w:rsidP="00325EB5">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2</w:t>
            </w:r>
          </w:p>
        </w:tc>
        <w:tc>
          <w:tcPr>
            <w:tcW w:w="4253"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275"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134"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3686"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276"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417"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134"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4C72C5" w:rsidTr="00325EB5">
        <w:trPr>
          <w:trHeight w:val="973"/>
        </w:trPr>
        <w:tc>
          <w:tcPr>
            <w:tcW w:w="568" w:type="dxa"/>
            <w:tcBorders>
              <w:top w:val="nil"/>
              <w:left w:val="single" w:sz="8" w:space="0" w:color="auto"/>
              <w:bottom w:val="single" w:sz="8" w:space="0" w:color="auto"/>
              <w:right w:val="single" w:sz="8" w:space="0" w:color="auto"/>
            </w:tcBorders>
            <w:shd w:val="clear" w:color="auto" w:fill="auto"/>
            <w:vAlign w:val="center"/>
          </w:tcPr>
          <w:p w:rsidR="004C72C5" w:rsidRDefault="004C72C5" w:rsidP="00325EB5">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3</w:t>
            </w:r>
          </w:p>
        </w:tc>
        <w:tc>
          <w:tcPr>
            <w:tcW w:w="4253"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275"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134"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3686"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276"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417"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134"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4C72C5" w:rsidTr="00325EB5">
        <w:trPr>
          <w:trHeight w:val="861"/>
        </w:trPr>
        <w:tc>
          <w:tcPr>
            <w:tcW w:w="568" w:type="dxa"/>
            <w:tcBorders>
              <w:top w:val="nil"/>
              <w:left w:val="single" w:sz="8" w:space="0" w:color="auto"/>
              <w:bottom w:val="single" w:sz="8" w:space="0" w:color="auto"/>
              <w:right w:val="single" w:sz="8" w:space="0" w:color="auto"/>
            </w:tcBorders>
            <w:shd w:val="clear" w:color="auto" w:fill="auto"/>
            <w:vAlign w:val="center"/>
          </w:tcPr>
          <w:p w:rsidR="004C72C5" w:rsidRDefault="004C72C5" w:rsidP="00325EB5">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4</w:t>
            </w:r>
          </w:p>
        </w:tc>
        <w:tc>
          <w:tcPr>
            <w:tcW w:w="4253"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275"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134"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3686"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276"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417"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1134" w:type="dxa"/>
            <w:tcBorders>
              <w:top w:val="nil"/>
              <w:left w:val="nil"/>
              <w:bottom w:val="single" w:sz="8" w:space="0" w:color="auto"/>
              <w:right w:val="single" w:sz="8" w:space="0" w:color="auto"/>
            </w:tcBorders>
            <w:shd w:val="clear" w:color="auto" w:fill="auto"/>
            <w:vAlign w:val="center"/>
          </w:tcPr>
          <w:p w:rsidR="004C72C5" w:rsidRDefault="004C72C5" w:rsidP="00325EB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4C72C5" w:rsidTr="00325EB5">
        <w:trPr>
          <w:trHeight w:val="375"/>
        </w:trPr>
        <w:tc>
          <w:tcPr>
            <w:tcW w:w="14743" w:type="dxa"/>
            <w:gridSpan w:val="8"/>
            <w:tcBorders>
              <w:top w:val="single" w:sz="8" w:space="0" w:color="auto"/>
              <w:left w:val="nil"/>
              <w:bottom w:val="nil"/>
              <w:right w:val="nil"/>
            </w:tcBorders>
            <w:shd w:val="clear" w:color="auto" w:fill="auto"/>
            <w:noWrap/>
            <w:vAlign w:val="center"/>
          </w:tcPr>
          <w:p w:rsidR="004C72C5" w:rsidRDefault="004C72C5" w:rsidP="00325EB5">
            <w:pPr>
              <w:widowControl/>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填报人（签字）：             </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 xml:space="preserve">   部门负责人（签字）：</w:t>
            </w:r>
          </w:p>
        </w:tc>
      </w:tr>
      <w:tr w:rsidR="004C72C5" w:rsidTr="00325EB5">
        <w:trPr>
          <w:trHeight w:val="270"/>
        </w:trPr>
        <w:tc>
          <w:tcPr>
            <w:tcW w:w="14743" w:type="dxa"/>
            <w:gridSpan w:val="8"/>
            <w:tcBorders>
              <w:top w:val="nil"/>
              <w:left w:val="nil"/>
              <w:bottom w:val="nil"/>
              <w:right w:val="nil"/>
            </w:tcBorders>
            <w:shd w:val="clear" w:color="auto" w:fill="auto"/>
            <w:noWrap/>
            <w:vAlign w:val="center"/>
          </w:tcPr>
          <w:p w:rsidR="004C72C5" w:rsidRDefault="004C72C5" w:rsidP="00325EB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Cs w:val="20"/>
              </w:rPr>
              <w:t>注：1.隐患类型：作业人员类、设备设施类和安全管理类；2.整改方式：立即整改、限期整改、停止整顿等；3.完成情况：已完成、计划整改、正在进行。</w:t>
            </w:r>
          </w:p>
        </w:tc>
      </w:tr>
    </w:tbl>
    <w:p w:rsidR="004C72C5" w:rsidRDefault="004C72C5" w:rsidP="004C72C5"/>
    <w:p w:rsidR="00062113" w:rsidRPr="004C72C5" w:rsidRDefault="00062113" w:rsidP="004C72C5"/>
    <w:sectPr w:rsidR="00062113" w:rsidRPr="004C72C5">
      <w:footerReference w:type="default" r:id="rId1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F47" w:rsidRDefault="00553F47">
      <w:r>
        <w:separator/>
      </w:r>
    </w:p>
  </w:endnote>
  <w:endnote w:type="continuationSeparator" w:id="0">
    <w:p w:rsidR="00553F47" w:rsidRDefault="0055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2C5" w:rsidRDefault="004C72C5">
    <w:pPr>
      <w:pStyle w:val="a3"/>
      <w:jc w:val="center"/>
    </w:pPr>
    <w:r>
      <w:rPr>
        <w:rFonts w:ascii="仿宋_GB2312" w:eastAsia="仿宋_GB2312"/>
        <w:sz w:val="28"/>
        <w:szCs w:val="28"/>
      </w:rPr>
      <w:fldChar w:fldCharType="begin"/>
    </w:r>
    <w:r>
      <w:rPr>
        <w:rFonts w:ascii="仿宋_GB2312" w:eastAsia="仿宋_GB2312"/>
        <w:sz w:val="28"/>
        <w:szCs w:val="28"/>
      </w:rPr>
      <w:instrText>PAGE   \* MERGEFORMAT</w:instrText>
    </w:r>
    <w:r>
      <w:rPr>
        <w:rFonts w:ascii="仿宋_GB2312" w:eastAsia="仿宋_GB2312"/>
        <w:sz w:val="28"/>
        <w:szCs w:val="28"/>
      </w:rPr>
      <w:fldChar w:fldCharType="separate"/>
    </w:r>
    <w:r w:rsidRPr="004C72C5">
      <w:rPr>
        <w:rFonts w:ascii="仿宋_GB2312" w:eastAsia="仿宋_GB2312"/>
        <w:noProof/>
        <w:sz w:val="28"/>
        <w:szCs w:val="28"/>
        <w:lang w:val="zh-CN"/>
      </w:rPr>
      <w:t>2</w:t>
    </w:r>
    <w:r>
      <w:rPr>
        <w:rFonts w:ascii="仿宋_GB2312" w:eastAsia="仿宋_GB2312"/>
        <w:sz w:val="28"/>
        <w:szCs w:val="28"/>
      </w:rPr>
      <w:fldChar w:fldCharType="end"/>
    </w:r>
  </w:p>
  <w:p w:rsidR="004C72C5" w:rsidRDefault="004C72C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113" w:rsidRDefault="009D4671">
    <w:pPr>
      <w:pStyle w:val="a3"/>
      <w:jc w:val="center"/>
    </w:pPr>
    <w:r>
      <w:rPr>
        <w:rFonts w:ascii="仿宋_GB2312" w:eastAsia="仿宋_GB2312"/>
        <w:sz w:val="28"/>
        <w:szCs w:val="28"/>
      </w:rPr>
      <w:fldChar w:fldCharType="begin"/>
    </w:r>
    <w:r>
      <w:rPr>
        <w:rFonts w:ascii="仿宋_GB2312" w:eastAsia="仿宋_GB2312"/>
        <w:sz w:val="28"/>
        <w:szCs w:val="28"/>
      </w:rPr>
      <w:instrText>PAGE   \* MERGEFORMAT</w:instrText>
    </w:r>
    <w:r>
      <w:rPr>
        <w:rFonts w:ascii="仿宋_GB2312" w:eastAsia="仿宋_GB2312"/>
        <w:sz w:val="28"/>
        <w:szCs w:val="28"/>
      </w:rPr>
      <w:fldChar w:fldCharType="separate"/>
    </w:r>
    <w:r w:rsidR="004C72C5" w:rsidRPr="004C72C5">
      <w:rPr>
        <w:rFonts w:ascii="仿宋_GB2312" w:eastAsia="仿宋_GB2312"/>
        <w:noProof/>
        <w:sz w:val="28"/>
        <w:szCs w:val="28"/>
        <w:lang w:val="zh-CN"/>
      </w:rPr>
      <w:t>10</w:t>
    </w:r>
    <w:r>
      <w:rPr>
        <w:rFonts w:ascii="仿宋_GB2312" w:eastAsia="仿宋_GB2312"/>
        <w:sz w:val="28"/>
        <w:szCs w:val="28"/>
      </w:rPr>
      <w:fldChar w:fldCharType="end"/>
    </w:r>
  </w:p>
  <w:p w:rsidR="00062113" w:rsidRDefault="0006211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F47" w:rsidRDefault="00553F47">
      <w:r>
        <w:separator/>
      </w:r>
    </w:p>
  </w:footnote>
  <w:footnote w:type="continuationSeparator" w:id="0">
    <w:p w:rsidR="00553F47" w:rsidRDefault="00553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revisionView w:inkAnnotation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681"/>
    <w:rsid w:val="00062113"/>
    <w:rsid w:val="00063B3F"/>
    <w:rsid w:val="0013483C"/>
    <w:rsid w:val="0027143C"/>
    <w:rsid w:val="00314CC4"/>
    <w:rsid w:val="003F68BD"/>
    <w:rsid w:val="004C72C5"/>
    <w:rsid w:val="00515E56"/>
    <w:rsid w:val="00533681"/>
    <w:rsid w:val="00553F47"/>
    <w:rsid w:val="00670079"/>
    <w:rsid w:val="007043E2"/>
    <w:rsid w:val="0078131B"/>
    <w:rsid w:val="007B671F"/>
    <w:rsid w:val="007C1D95"/>
    <w:rsid w:val="008139CC"/>
    <w:rsid w:val="00837C43"/>
    <w:rsid w:val="008A4697"/>
    <w:rsid w:val="00914064"/>
    <w:rsid w:val="009D4671"/>
    <w:rsid w:val="00A26F37"/>
    <w:rsid w:val="00B13C5C"/>
    <w:rsid w:val="00B769FA"/>
    <w:rsid w:val="00BC0868"/>
    <w:rsid w:val="00BD04B1"/>
    <w:rsid w:val="00C82271"/>
    <w:rsid w:val="00CD239B"/>
    <w:rsid w:val="00DD528D"/>
    <w:rsid w:val="00DF5A74"/>
    <w:rsid w:val="00E55AC5"/>
    <w:rsid w:val="00F704B8"/>
    <w:rsid w:val="00FC075A"/>
    <w:rsid w:val="47137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2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2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osc.neu.edu.cn/2016/1128/c4377a85428/page.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2350</Words>
  <Characters>2399</Characters>
  <Application>Microsoft Office Word</Application>
  <DocSecurity>0</DocSecurity>
  <Lines>342</Lines>
  <Paragraphs>197</Paragraphs>
  <ScaleCrop>false</ScaleCrop>
  <Company>Lenovo</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王潇</cp:lastModifiedBy>
  <cp:revision>10</cp:revision>
  <dcterms:created xsi:type="dcterms:W3CDTF">2019-04-25T02:39:00Z</dcterms:created>
  <dcterms:modified xsi:type="dcterms:W3CDTF">2019-06-03T01:14:00Z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